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bab836c8954af0" /></Relationships>
</file>

<file path=word/document.xml><?xml version="1.0" encoding="utf-8"?>
<w:document xmlns:w="http://schemas.openxmlformats.org/wordprocessingml/2006/main">
  <w:body>
    <w:p>
      <w:r>
        <w:t>H-4165.1</w:t>
      </w:r>
    </w:p>
    <w:p>
      <w:pPr>
        <w:jc w:val="center"/>
      </w:pPr>
      <w:r>
        <w:t>_______________________________________________</w:t>
      </w:r>
    </w:p>
    <w:p/>
    <w:p>
      <w:pPr>
        <w:jc w:val="center"/>
      </w:pPr>
      <w:r>
        <w:rPr>
          <w:b/>
        </w:rPr>
        <w:t>SUBSTITUTE HOUSE BILL 2933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Gregerson, Santos, and Ryu)</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works rosters; and amending RCW 39.04.155.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w:t>
      </w:r>
      <w:r>
        <w:t>((</w:t>
      </w:r>
      <w:r>
        <w:rPr>
          <w:strike/>
        </w:rPr>
        <w:t xml:space="preserve">may</w:t>
      </w:r>
      <w:r>
        <w:t>))</w:t>
      </w:r>
      <w:r>
        <w:rPr/>
        <w:t xml:space="preserve"> </w:t>
      </w:r>
      <w:r>
        <w:rPr>
          <w:u w:val="single"/>
        </w:rPr>
        <w:t xml:space="preserve">must</w:t>
      </w:r>
      <w:r>
        <w:rPr/>
        <w:t xml:space="preserve">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w:t>
      </w:r>
      <w:r>
        <w:t>((</w:t>
      </w:r>
      <w:r>
        <w:rPr>
          <w:strike/>
        </w:rPr>
        <w:t xml:space="preserve">telephone inquiry</w:t>
      </w:r>
      <w:r>
        <w:t>))</w:t>
      </w:r>
      <w:r>
        <w:rPr/>
        <w:t xml:space="preserve"> </w:t>
      </w:r>
      <w:r>
        <w:rPr>
          <w:u w:val="single"/>
        </w:rPr>
        <w:t xml:space="preserve">electronic request.</w:t>
      </w:r>
    </w:p>
    <w:p>
      <w:pPr>
        <w:spacing w:before="0" w:after="0" w:line="408" w:lineRule="exact"/>
        <w:ind w:left="0" w:right="0" w:firstLine="576"/>
        <w:jc w:val="left"/>
      </w:pPr>
      <w:r>
        <w:rPr>
          <w:u w:val="single"/>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 Recovery of unpaid wages and benefits shall be the first priority for actions filed against the retainage</w:t>
      </w:r>
      <w:r>
        <w:rPr/>
        <w:t xml:space="preserve">.</w:t>
      </w:r>
    </w:p>
    <w:p>
      <w:pPr>
        <w:spacing w:before="0" w:after="0" w:line="408" w:lineRule="exact"/>
        <w:ind w:left="0" w:right="0" w:firstLine="576"/>
        <w:jc w:val="left"/>
      </w:pPr>
      <w:r>
        <w:rPr/>
        <w:t xml:space="preserve">(3)</w:t>
      </w:r>
      <w:r>
        <w:rPr>
          <w:u w:val="single"/>
        </w:rPr>
        <w:t xml:space="preserve">(a)</w:t>
      </w:r>
      <w:r>
        <w:rPr/>
        <w:t xml:space="preserve">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one hundred 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u w:val="single"/>
        </w:rPr>
        <w:t xml:space="preserve">(b)</w:t>
      </w:r>
      <w:r>
        <w:rPr/>
        <w:t xml:space="preserve">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w:t>
      </w:r>
      <w:r>
        <w:t>((</w:t>
      </w:r>
      <w:r>
        <w:rPr>
          <w:strike/>
        </w:rPr>
        <w:t xml:space="preserve">shall attempt to</w:t>
      </w:r>
      <w:r>
        <w:t>))</w:t>
      </w:r>
      <w:r>
        <w:rPr/>
        <w:t xml:space="preserve"> </w:t>
      </w:r>
      <w:r>
        <w:rPr>
          <w:u w:val="single"/>
        </w:rPr>
        <w:t xml:space="preserve">must equitably</w:t>
      </w:r>
      <w:r>
        <w:rPr/>
        <w:t xml:space="preserve"> distribute opportunities for limited public works projects </w:t>
      </w:r>
      <w:r>
        <w:t>((</w:t>
      </w:r>
      <w:r>
        <w:rPr>
          <w:strike/>
        </w:rPr>
        <w:t xml:space="preserve">equitably</w:t>
      </w:r>
      <w:r>
        <w:t>))</w:t>
      </w:r>
      <w:r>
        <w:rPr/>
        <w:t xml:space="preserve">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w:t>
      </w:r>
      <w:r>
        <w:t>((</w:t>
      </w:r>
      <w:r>
        <w:rPr>
          <w:strike/>
        </w:rPr>
        <w:t xml:space="preserve">(a)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strike/>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strike/>
        </w:rPr>
        <w:t xml:space="preserve">(6) As used in this section,</w:t>
      </w:r>
      <w:r>
        <w:t>))</w:t>
      </w:r>
      <w:r>
        <w:rPr/>
        <w:t xml:space="preserve"> </w:t>
      </w:r>
      <w:r>
        <w:rPr>
          <w:u w:val="single"/>
        </w:rPr>
        <w:t xml:space="preserve">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u w:val="single"/>
        </w:rPr>
        <w:t xml:space="preserve">(6) The department of enterprise services shall work with the municipal research and services center to notify local governments authorized to use small works rosters of this authority and to provide guidance on how to use the authority. The guidance may take the form of a manual provided to local governments.</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w:t>
      </w:r>
      <w:r>
        <w:rPr>
          <w:u w:val="single"/>
        </w:rPr>
        <w:t xml:space="preserve">"Equitably distributes"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
      <w:pPr>
        <w:jc w:val="center"/>
      </w:pPr>
      <w:r>
        <w:rPr>
          <w:b/>
        </w:rPr>
        <w:t>--- END ---</w:t>
      </w:r>
    </w:p>
    <w:sectPr>
      <w:pgNumType w:start="1"/>
      <w:footerReference xmlns:r="http://schemas.openxmlformats.org/officeDocument/2006/relationships" r:id="Rbf1e6f9ed45246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0e1ee39c494479" /><Relationship Type="http://schemas.openxmlformats.org/officeDocument/2006/relationships/footer" Target="/word/footer.xml" Id="Rbf1e6f9ed4524655" /></Relationships>
</file>