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8bddc9d5f453e" /></Relationships>
</file>

<file path=word/document.xml><?xml version="1.0" encoding="utf-8"?>
<w:document xmlns:w="http://schemas.openxmlformats.org/wordprocessingml/2006/main">
  <w:body>
    <w:p>
      <w:r>
        <w:t>Z-0690.1</w:t>
      </w:r>
    </w:p>
    <w:p>
      <w:pPr>
        <w:jc w:val="center"/>
      </w:pPr>
      <w:r>
        <w:t>_______________________________________________</w:t>
      </w:r>
    </w:p>
    <w:p/>
    <w:p>
      <w:pPr>
        <w:jc w:val="center"/>
      </w:pPr>
      <w:r>
        <w:rPr>
          <w:b/>
        </w:rPr>
        <w:t>HOUSE BILL 2942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Ryu; by request of Department of Licensing</w:t>
      </w:r>
    </w:p>
    <w:p/>
    <w:p>
      <w:r>
        <w:rPr>
          <w:t xml:space="preserve">Read first time 01/29/16.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nondomiciled commercial drivers' licenses and commercial learners' permits to nonresidents; amending RCW 46.25.010, 46.25.070, and 46.25.---; adding a new section to chapter 46.25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w:t>
      </w:r>
      <w:r>
        <w:rPr>
          <w:strike/>
        </w:rPr>
        <w:t xml:space="preserve">in any place open to the general public for purposes of vehicular traffic. For purposes of RCW 46.25.100, 46.25.110, and 46.25.120, "drive" includes operation or physical control of a motor vehicle</w:t>
      </w:r>
      <w:r>
        <w:rPr/>
        <w:t xml:space="preserv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t>
      </w:r>
      <w:r>
        <w:rPr>
          <w:strike/>
        </w:rPr>
        <w:t xml:space="preserve">wireless communications device [hand-held mobile telephone]</w:t>
      </w:r>
      <w:r>
        <w:rPr/>
        <w:t xml:space="preserve">)) </w:t>
      </w:r>
      <w:r>
        <w:rPr>
          <w:u w:val="single"/>
        </w:rPr>
        <w:t xml:space="preserve">mobile telephone</w:t>
      </w:r>
      <w:r>
        <w:rPr/>
        <w:t xml:space="preserv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 "Nondomiciled CLP or CDL" means a permit or license, respectively, issued under section 3 of this act to a nonresident:</w:t>
      </w:r>
    </w:p>
    <w:p>
      <w:pPr>
        <w:spacing w:before="0" w:after="0" w:line="408" w:lineRule="exact"/>
        <w:ind w:left="0" w:right="0" w:firstLine="576"/>
        <w:jc w:val="left"/>
      </w:pPr>
      <w:r>
        <w:rPr>
          <w:u w:val="single"/>
        </w:rPr>
        <w:t xml:space="preserve">(a) Domiciled in a foreign country meeting the requirements of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(b) Domiciled in another state meeting the requirements of 49 C.F.R. Sec. 383.23(b)(2) as it existed on the effective date of this section, or such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is a nonresident:</w:t>
      </w:r>
    </w:p>
    <w:p>
      <w:pPr>
        <w:spacing w:before="0" w:after="0" w:line="408" w:lineRule="exact"/>
        <w:ind w:left="0" w:right="0" w:firstLine="576"/>
        <w:jc w:val="left"/>
      </w:pPr>
      <w:r>
        <w:rPr/>
        <w:t xml:space="preserve">(a) Domiciled in a foreign country meeting the requirements of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Domiciled in another state meeting the requirements of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in the United States:</w:t>
      </w:r>
    </w:p>
    <w:p>
      <w:pPr>
        <w:spacing w:before="0" w:after="0" w:line="408" w:lineRule="exact"/>
        <w:ind w:left="0" w:right="0" w:firstLine="576"/>
        <w:jc w:val="left"/>
      </w:pPr>
      <w:r>
        <w:rPr/>
        <w:t xml:space="preserve">(a) Is valid only when accompanied by valid documentary evidence that the individual is authorized to stay in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authorized stay in the United States, or if there is no expiration date for the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2016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is a nonresident:</w:t>
      </w:r>
    </w:p>
    <w:p>
      <w:pPr>
        <w:spacing w:before="0" w:after="0" w:line="408" w:lineRule="exact"/>
        <w:ind w:left="0" w:right="0" w:firstLine="576"/>
        <w:jc w:val="left"/>
      </w:pPr>
      <w:r>
        <w:rPr/>
        <w:t xml:space="preserve">(a) Domiciled in a foreign country meeting the requirements of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Domiciled in another state meeting the requirements of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in the United States:</w:t>
      </w:r>
    </w:p>
    <w:p>
      <w:pPr>
        <w:spacing w:before="0" w:after="0" w:line="408" w:lineRule="exact"/>
        <w:ind w:left="0" w:right="0" w:firstLine="576"/>
        <w:jc w:val="left"/>
      </w:pPr>
      <w:r>
        <w:rPr/>
        <w:t xml:space="preserve">(a) Is valid only when accompanied by valid documentary evidence that the individual is authorized to stay in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authorized stay in the United States, or if there is no expiration date for the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2019.</w:t>
      </w:r>
    </w:p>
    <w:p/>
    <w:p>
      <w:pPr>
        <w:jc w:val="center"/>
      </w:pPr>
      <w:r>
        <w:rPr>
          <w:b/>
        </w:rPr>
        <w:t>--- END ---</w:t>
      </w:r>
    </w:p>
    <w:sectPr>
      <w:pgNumType w:start="1"/>
      <w:footerReference xmlns:r="http://schemas.openxmlformats.org/officeDocument/2006/relationships" r:id="Rc1aac927d89d47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b210c04504739" /><Relationship Type="http://schemas.openxmlformats.org/officeDocument/2006/relationships/footer" Target="/word/footer.xml" Id="Rc1aac927d89d4778" /></Relationships>
</file>