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fc0f598ce452a" /></Relationships>
</file>

<file path=word/document.xml><?xml version="1.0" encoding="utf-8"?>
<w:document xmlns:w="http://schemas.openxmlformats.org/wordprocessingml/2006/main">
  <w:body>
    <w:p>
      <w:r>
        <w:t>H-4448.4</w:t>
      </w:r>
    </w:p>
    <w:p>
      <w:pPr>
        <w:jc w:val="center"/>
      </w:pPr>
      <w:r>
        <w:t>_______________________________________________</w:t>
      </w:r>
    </w:p>
    <w:p/>
    <w:p>
      <w:pPr>
        <w:jc w:val="center"/>
      </w:pPr>
      <w:r>
        <w:rPr>
          <w:b/>
        </w:rPr>
        <w:t>HOUSE BILL 2996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Reykdal, and Santos</w:t>
      </w:r>
    </w:p>
    <w:p/>
    <w:p>
      <w:r>
        <w:rPr>
          <w:t xml:space="preserve">Read first time 02/24/16.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a well-qualified and sufficient K-12 public education workforce by narrowing or eliminating tax preferences; amending RCW 82.08.0293, 82.12.0293, 82.08.0273, 82.45.010, 82.45.080, 82.04.290, and 82.04.440; reenacting and amending RCW 82.04.260; adding new sections to chapter 82.08 RCW; adding new sections to chapter 82.12 RCW; adding a new section to chapter 82.32 RCW; adding a new section to chapter 43.135 RCW; adding a new section to chapter 39.42 RCW; creating new sections; repealing RCW 82.04.272 and 82.04.293;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Quality educational staff are the heart of Washington's public education system. The Washington state legislature has enhanced the program of basic education to include the funding of full-day kindergarten and significant K-3 class size reductions. These enhancements require hiring several thousand new teachers in the next few years.</w:t>
      </w:r>
    </w:p>
    <w:p>
      <w:pPr>
        <w:spacing w:before="0" w:after="0" w:line="408" w:lineRule="exact"/>
        <w:ind w:left="0" w:right="0" w:firstLine="576"/>
        <w:jc w:val="left"/>
      </w:pPr>
      <w:r>
        <w:rPr/>
        <w:t xml:space="preserve">(2) Unfortunately, schools in every region of the state are facing a shortage of qualified teachers and substitutes, leading to overcrowding and a lack of consistency for public school students. This shortage is especially severe in lower-income schools and the central region of our state, where it is more difficult to attract and retain teachers.</w:t>
      </w:r>
    </w:p>
    <w:p>
      <w:pPr>
        <w:spacing w:before="0" w:after="0" w:line="408" w:lineRule="exact"/>
        <w:ind w:left="0" w:right="0" w:firstLine="576"/>
        <w:jc w:val="left"/>
      </w:pPr>
      <w:r>
        <w:rPr/>
        <w:t xml:space="preserve">(3) The Washington state legislature intends to make needed investments to improve recruitment and retention of qualified K-12 school staff. To address this need, the legislature intends to narrow or eliminate tax preferences whose benefit to taxpayers no longer outweighs the economic harm of delaying investments in reducing class sizes and expanding all-day kindergarten.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Eliminating the Preferential Business and Occupation Tax Rate for Travel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2025,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w:t>
      </w:r>
      <w:r>
        <w:t>((</w:t>
      </w:r>
      <w:r>
        <w:rPr>
          <w:strike/>
        </w:rPr>
        <w:t xml:space="preserve">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strike/>
        </w:rPr>
        <w:t xml:space="preserve">(6)</w:t>
      </w:r>
      <w:r>
        <w:t>))</w:t>
      </w:r>
      <w:r>
        <w:rPr/>
        <w:t xml:space="preserve">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t>((</w:t>
      </w:r>
      <w:r>
        <w:rPr>
          <w:strike/>
        </w:rPr>
        <w:t xml:space="preserve">(8)</w:t>
      </w:r>
      <w:r>
        <w:t>))</w:t>
      </w:r>
      <w:r>
        <w:rPr/>
        <w:t xml:space="preserve"> </w:t>
      </w:r>
      <w:r>
        <w:rPr>
          <w:u w:val="single"/>
        </w:rPr>
        <w:t xml:space="preserve">(7)(a)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w:t>
      </w:r>
      <w:r>
        <w:t>((</w:t>
      </w:r>
      <w:r>
        <w:rPr>
          <w:strike/>
        </w:rPr>
        <w:t xml:space="preserve">(11)</w:t>
      </w:r>
      <w:r>
        <w:t>))</w:t>
      </w:r>
      <w:r>
        <w:rPr/>
        <w:t xml:space="preserve"> </w:t>
      </w:r>
      <w:r>
        <w:rPr>
          <w:u w:val="single"/>
        </w:rPr>
        <w:t xml:space="preserve">(10)</w:t>
      </w:r>
      <w:r>
        <w:rPr/>
        <w:t xml:space="preserve">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w:t>
      </w:r>
      <w:r>
        <w:t>((</w:t>
      </w:r>
      <w:r>
        <w:rPr>
          <w:strike/>
        </w:rPr>
        <w:t xml:space="preserve">(11)</w:t>
      </w:r>
      <w:r>
        <w:t>))</w:t>
      </w:r>
      <w:r>
        <w:rPr/>
        <w:t xml:space="preserve"> </w:t>
      </w:r>
      <w:r>
        <w:rPr>
          <w:u w:val="single"/>
        </w:rPr>
        <w:t xml:space="preserve">(10)</w:t>
      </w:r>
      <w:r>
        <w:rPr/>
        <w:t xml:space="preserve">,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w:t>
      </w:r>
      <w:r>
        <w:t>((</w:t>
      </w:r>
      <w:r>
        <w:rPr>
          <w:strike/>
        </w:rPr>
        <w:t xml:space="preserve">(11)</w:t>
      </w:r>
      <w:r>
        <w:t>))</w:t>
      </w:r>
      <w:r>
        <w:rPr/>
        <w:t xml:space="preserve"> </w:t>
      </w:r>
      <w:r>
        <w:rPr>
          <w:u w:val="single"/>
        </w:rPr>
        <w:t xml:space="preserve">(10)</w:t>
      </w:r>
      <w:r>
        <w:rPr/>
        <w:t xml:space="preserve"> must file a complete annual report with the department under RCW 82.32.534.</w:t>
      </w:r>
    </w:p>
    <w:p>
      <w:pPr>
        <w:spacing w:before="0" w:after="0" w:line="408" w:lineRule="exact"/>
        <w:ind w:left="0" w:right="0" w:firstLine="576"/>
        <w:jc w:val="left"/>
      </w:pPr>
      <w:r>
        <w:rPr/>
        <w:t xml:space="preserve">(e)(i) Except as provided in (e)(ii) of this subsection </w:t>
      </w:r>
      <w:r>
        <w:t>((</w:t>
      </w:r>
      <w:r>
        <w:rPr>
          <w:strike/>
        </w:rPr>
        <w:t xml:space="preserve">(11)</w:t>
      </w:r>
      <w:r>
        <w:t>))</w:t>
      </w:r>
      <w:r>
        <w:rPr/>
        <w:t xml:space="preserve"> </w:t>
      </w:r>
      <w:r>
        <w:rPr>
          <w:u w:val="single"/>
        </w:rPr>
        <w:t xml:space="preserve">(10)</w:t>
      </w:r>
      <w:r>
        <w:rPr/>
        <w:t xml:space="preserve">, this subsection </w:t>
      </w:r>
      <w:r>
        <w:t>((</w:t>
      </w:r>
      <w:r>
        <w:rPr>
          <w:strike/>
        </w:rPr>
        <w:t xml:space="preserve">(11)</w:t>
      </w:r>
      <w:r>
        <w:t>))</w:t>
      </w:r>
      <w:r>
        <w:rPr/>
        <w:t xml:space="preserve"> </w:t>
      </w:r>
      <w:r>
        <w:rPr>
          <w:u w:val="single"/>
        </w:rPr>
        <w:t xml:space="preserve">(10)</w:t>
      </w:r>
      <w:r>
        <w:rPr/>
        <w:t xml:space="preserve">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w:t>
      </w:r>
      <w:r>
        <w:t>((</w:t>
      </w:r>
      <w:r>
        <w:rPr>
          <w:strike/>
        </w:rPr>
        <w:t xml:space="preserve">(11)</w:t>
      </w:r>
      <w:r>
        <w:t>))</w:t>
      </w:r>
      <w:r>
        <w:rPr/>
        <w:t xml:space="preserve"> </w:t>
      </w:r>
      <w:r>
        <w:rPr>
          <w:u w:val="single"/>
        </w:rPr>
        <w:t xml:space="preserve">(10)</w:t>
      </w:r>
      <w:r>
        <w:rPr/>
        <w:t xml:space="preserve">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w:t>
      </w:r>
      <w:r>
        <w:t>((</w:t>
      </w:r>
      <w:r>
        <w:rPr>
          <w:strike/>
        </w:rPr>
        <w:t xml:space="preserve">(11)</w:t>
      </w:r>
      <w:r>
        <w:t>))</w:t>
      </w:r>
      <w:r>
        <w:rPr/>
        <w:t xml:space="preserve"> </w:t>
      </w:r>
      <w:r>
        <w:rPr>
          <w:u w:val="single"/>
        </w:rPr>
        <w:t xml:space="preserve">(10)</w:t>
      </w:r>
      <w:r>
        <w:rPr/>
        <w:t xml:space="preserve">(e)(ii)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w:t>
      </w:r>
      <w:r>
        <w:t>((</w:t>
      </w:r>
      <w:r>
        <w:rPr>
          <w:strike/>
        </w:rPr>
        <w:t xml:space="preserve">(12)</w:t>
      </w:r>
      <w:r>
        <w:t>))</w:t>
      </w:r>
      <w:r>
        <w:rPr/>
        <w:t xml:space="preserve"> </w:t>
      </w:r>
      <w:r>
        <w:rPr>
          <w:u w:val="single"/>
        </w:rPr>
        <w:t xml:space="preserve">(11)</w:t>
      </w:r>
      <w:r>
        <w:rPr/>
        <w:t xml:space="preserve">(d),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w:t>
      </w:r>
      <w:r>
        <w:t>((</w:t>
      </w:r>
      <w:r>
        <w:rPr>
          <w:strike/>
        </w:rPr>
        <w:t xml:space="preserve">(12)</w:t>
      </w:r>
      <w:r>
        <w:t>))</w:t>
      </w:r>
      <w:r>
        <w:rPr/>
        <w:t xml:space="preserve"> </w:t>
      </w:r>
      <w:r>
        <w:rPr>
          <w:u w:val="single"/>
        </w:rPr>
        <w:t xml:space="preserve">(11)</w:t>
      </w:r>
      <w:r>
        <w:rPr/>
        <w:t xml:space="preserve">(e)(iii),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w:t>
      </w:r>
      <w:r>
        <w:t>((</w:t>
      </w:r>
      <w:r>
        <w:rPr>
          <w:strike/>
        </w:rPr>
        <w:t xml:space="preserve">(12)</w:t>
      </w:r>
      <w:r>
        <w:t>))</w:t>
      </w:r>
      <w:r>
        <w:rPr/>
        <w:t xml:space="preserve"> </w:t>
      </w:r>
      <w:r>
        <w:rPr>
          <w:u w:val="single"/>
        </w:rPr>
        <w:t xml:space="preserve">(11)</w:t>
      </w:r>
      <w:r>
        <w:rPr/>
        <w:t xml:space="preserve"> must file a complete annual survey with the department under RCW 82.32.585.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w:t>
      </w:r>
      <w:r>
        <w:t>((</w:t>
      </w:r>
      <w:r>
        <w:rPr>
          <w:strike/>
        </w:rPr>
        <w:t xml:space="preserve">(14)</w:t>
      </w:r>
      <w:r>
        <w:t>))</w:t>
      </w:r>
      <w:r>
        <w:rPr/>
        <w:t xml:space="preserve"> </w:t>
      </w:r>
      <w:r>
        <w:rPr>
          <w:u w:val="single"/>
        </w:rPr>
        <w:t xml:space="preserve">(13)</w:t>
      </w:r>
      <w:r>
        <w:rPr/>
        <w:t xml:space="preserve"> must file a complete annual report with the department under RCW 82.32.534.</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other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 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The provisions of RCW 82.32.060 apply to refunds authorized under this section.</w:t>
      </w:r>
    </w:p>
    <w:p>
      <w:pPr>
        <w:spacing w:before="0" w:after="0" w:line="408" w:lineRule="exact"/>
        <w:ind w:left="0" w:right="0" w:firstLine="576"/>
        <w:jc w:val="left"/>
      </w:pPr>
      <w:r>
        <w:rPr/>
        <w:t xml:space="preserve">(5)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206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 The provisions of RCW 82.32.060 apply to refunds authorized under this section.</w:t>
      </w:r>
    </w:p>
    <w:p>
      <w:pPr>
        <w:spacing w:before="0" w:after="0" w:line="408" w:lineRule="exact"/>
        <w:ind w:left="0" w:right="0" w:firstLine="576"/>
        <w:jc w:val="left"/>
      </w:pPr>
      <w:r>
        <w:rPr/>
        <w:t xml:space="preserve">(4)(a)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205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rPr>
          <w:u w:val="single"/>
        </w:rPr>
        <w:t xml:space="preserve">Subject to the conditions and limitations in this section, t</w:t>
      </w:r>
      <w:r>
        <w:rPr/>
        <w:t xml:space="preserve">he tax levied by RCW 82.08.020 </w:t>
      </w:r>
      <w:r>
        <w:t>((</w:t>
      </w:r>
      <w:r>
        <w:rPr>
          <w:strike/>
        </w:rPr>
        <w:t xml:space="preserve">does not apply to</w:t>
      </w:r>
      <w:r>
        <w:t>))</w:t>
      </w:r>
      <w:r>
        <w:rPr/>
        <w:t xml:space="preserve"> </w:t>
      </w:r>
      <w:r>
        <w:rPr>
          <w:u w:val="single"/>
        </w:rPr>
        <w:t xml:space="preserve">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state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r>
        <w:t>))</w:t>
      </w:r>
      <w:r>
        <w:rPr/>
        <w:t xml:space="preserve"> </w:t>
      </w:r>
      <w:r>
        <w:rPr>
          <w:u w:val="single"/>
        </w:rPr>
        <w:t xml:space="preserve">(i) Beginning January 1, 2017, through December 31, 2017, a person may request a remittance from the department for state sales taxes paid by the person on qualified retail purchases made in Washington between July 1, 2016, and December 31, 2016.</w:t>
      </w:r>
    </w:p>
    <w:p>
      <w:pPr>
        <w:spacing w:before="0" w:after="0" w:line="408" w:lineRule="exact"/>
        <w:ind w:left="0" w:right="0" w:firstLine="576"/>
        <w:jc w:val="left"/>
      </w:pPr>
      <w:r>
        <w:rPr>
          <w:u w:val="single"/>
        </w:rPr>
        <w:t xml:space="preserve">(ii) Beginning January 1, 2018,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made using an electronic application process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w:t>
      </w:r>
    </w:p>
    <w:p>
      <w:pPr>
        <w:spacing w:before="0" w:after="0" w:line="408" w:lineRule="exact"/>
        <w:ind w:left="0" w:right="0" w:firstLine="576"/>
        <w:jc w:val="left"/>
      </w:pPr>
      <w:r>
        <w:rPr>
          <w:u w:val="single"/>
        </w:rPr>
        <w:t xml:space="preserve">(b) Any person requesting a remittance of sales tax from the department by providing proof of identification or sales receipts not the person's own, or counterfeit identification or sales receipts,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u w:val="single"/>
        </w:rPr>
        <w:t xml:space="preserve">(6) The exemption provided by this section is for state sales taxes.</w:t>
      </w:r>
    </w:p>
    <w:p>
      <w:pPr>
        <w:spacing w:before="0" w:after="0" w:line="408" w:lineRule="exact"/>
        <w:ind w:left="0" w:right="0" w:firstLine="576"/>
        <w:jc w:val="left"/>
      </w:pPr>
      <w:r>
        <w:rPr>
          <w:u w:val="single"/>
        </w:rPr>
        <w:t xml:space="preserve">(7) A nonresident who receives a refund of sales tax from the seller for any reason with respect to a purchase made in this state is not entitled to a remittance for the tax paid on the purchase. A person who receives both a remittance under this section and a refund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w:t>
      </w:r>
      <w:r>
        <w:rPr/>
        <w:t xml:space="preserve"> </w:t>
      </w:r>
      <w:r>
        <w:rPr>
          <w:u w:val="single"/>
        </w:rPr>
        <w:t xml:space="preserve">time the person submitted the application for a remittance, already received a refund of sales tax from the seller is also liable for the evasion penalty in RCW 82.32.090(7) and is ineligible to receive any further remittances from the department under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Repealing the Preferential B&amp;O Tax Rate for Sellers of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applies to taxes due for reporting periods beginning on or after the effective date of section 401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Real Estate Excise Tax on Foreclosures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legislature finds that the existing real estate excise tax exemption for transfers occurring in the context of bank foreclosures and the enforcement of judgments by creditors does not benefit distressed homeowners except in limited circumstances. The exemption has been broadly used to exempt sales made to third-party buyers by combining an unrelated sales transaction into the foreclosure proceeding. In addition, there have been questions raised in litigation whether the exemption applies to orders of sales arising in any court context, rather than those expressly identified in the existing exemption. It is the intent of the legislature to (1) eliminate the real estate excise tax exemption for transfers that occur in foreclosures except in circumstances where the tax would impact the owner of the property, and (2) restructure the existing statute to preserve the exemption for deeds given in lieu of the foreclosure process and transfers made to extinguish existing security interests. Because this restructuring is intended only to clarify and preserve existing exemptions, the legislature does not intend for the provisions of RCW 82.32.805 or 82.32.808 to apply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w:t>
      </w:r>
      <w:r>
        <w:t>((</w:t>
      </w:r>
      <w:r>
        <w:rPr>
          <w:strike/>
        </w:rPr>
        <w:t xml:space="preserve">a mortgage</w:t>
      </w:r>
      <w:r>
        <w:t>))</w:t>
      </w:r>
      <w:r>
        <w:rPr/>
        <w:t xml:space="preserve"> </w:t>
      </w:r>
      <w:r>
        <w:rPr>
          <w:u w:val="single"/>
        </w:rPr>
        <w:t xml:space="preserve">either a mortgage or deed of trust, except to the extent of any additional consideration provided to the grantor</w:t>
      </w:r>
      <w:r>
        <w:rPr/>
        <w:t xml:space="preserv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w:t>
      </w:r>
      <w:r>
        <w:rPr>
          <w:u w:val="single"/>
        </w:rPr>
        <w:t xml:space="preserve">, deed of trust,</w:t>
      </w:r>
      <w:r>
        <w:rPr/>
        <w:t xml:space="preserve"> or other transfer of an interest in real property merely to secure a debt, or the assignment</w:t>
      </w:r>
      <w:r>
        <w:rPr>
          <w:u w:val="single"/>
        </w:rPr>
        <w:t xml:space="preserve">, reconveyance, or release</w:t>
      </w:r>
      <w:r>
        <w:rPr/>
        <w:t xml:space="preserve"> thereof.</w:t>
      </w:r>
    </w:p>
    <w:p>
      <w:pPr>
        <w:spacing w:before="0" w:after="0" w:line="408" w:lineRule="exact"/>
        <w:ind w:left="0" w:right="0" w:firstLine="576"/>
        <w:jc w:val="left"/>
      </w:pPr>
      <w:r>
        <w:rPr/>
        <w:t xml:space="preserve">(j) Any transfer or conveyance made pursuant to a </w:t>
      </w:r>
      <w:r>
        <w:rPr>
          <w:u w:val="single"/>
        </w:rPr>
        <w:t xml:space="preserve">foreclosure of a mortgage or</w:t>
      </w:r>
      <w:r>
        <w:rPr/>
        <w:t xml:space="preserve"> deed of trust</w:t>
      </w:r>
      <w:r>
        <w:rPr>
          <w:u w:val="single"/>
        </w:rPr>
        <w:t xml:space="preserve">,</w:t>
      </w:r>
      <w:r>
        <w:rPr/>
        <w:t xml:space="preserve"> or an order of sale by the court in any mortgage, deed of trust, or lien foreclosure proceeding or upon execution of a judgment</w:t>
      </w:r>
      <w:r>
        <w:t>((</w:t>
      </w:r>
      <w:r>
        <w:rPr>
          <w:strike/>
        </w:rPr>
        <w:t xml:space="preserve">, or deed in lieu of foreclosure to satisfy a mortgage or deed of trust</w:t>
      </w:r>
      <w:r>
        <w:t>))</w:t>
      </w:r>
      <w:r>
        <w:rPr/>
        <w:t xml:space="preserve"> </w:t>
      </w:r>
      <w:r>
        <w:rPr>
          <w:u w:val="single"/>
        </w:rPr>
        <w:t xml:space="preserve">pursuant to chapter 6.17 RCW, when:</w:t>
      </w:r>
    </w:p>
    <w:p>
      <w:pPr>
        <w:spacing w:before="0" w:after="0" w:line="408" w:lineRule="exact"/>
        <w:ind w:left="0" w:right="0" w:firstLine="576"/>
        <w:jc w:val="left"/>
      </w:pPr>
      <w:r>
        <w:rPr>
          <w:u w:val="single"/>
        </w:rPr>
        <w:t xml:space="preserve">(i) The transfer or conveyance is to other than the mortgagee, beneficiary of the deed of trust, lienholder, or judgment creditor, and the selling price exceeds the amount of the lien, security interest, or judgment that is the subject of the foreclosure or execution; or</w:t>
      </w:r>
    </w:p>
    <w:p>
      <w:pPr>
        <w:spacing w:before="0" w:after="0" w:line="408" w:lineRule="exact"/>
        <w:ind w:left="0" w:right="0" w:firstLine="576"/>
        <w:jc w:val="left"/>
      </w:pPr>
      <w:r>
        <w:rPr>
          <w:u w:val="single"/>
        </w:rPr>
        <w:t xml:space="preserve">(ii) The transfer or conveyance is to the United States, this state, or any political subdivision thereof, or a municipal corporation of this state</w:t>
      </w:r>
      <w:r>
        <w:rPr/>
        <w:t xml:space="preserve">.</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080</w:t>
      </w:r>
      <w:r>
        <w:rPr/>
        <w:t xml:space="preserve"> and 2010 1st sp.s. c 23 s 210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w:t>
      </w:r>
      <w:r>
        <w:rPr/>
        <w:t xml:space="preserve">he tax levied under this chapter is the obligation of the seller and the department may, at the department's option, enforce the obligation through an action of debt against the seller or the department may proceed in the manner prescribed for the foreclosure of mortgages. The department's use of one course of enforcement is not an election not to pursue the other.</w:t>
      </w:r>
    </w:p>
    <w:p>
      <w:pPr>
        <w:spacing w:before="0" w:after="0" w:line="408" w:lineRule="exact"/>
        <w:ind w:left="0" w:right="0" w:firstLine="576"/>
        <w:jc w:val="left"/>
      </w:pPr>
      <w:r>
        <w:rPr/>
        <w:t xml:space="preserve">(2) </w:t>
      </w:r>
      <w:r>
        <w:rPr>
          <w:u w:val="single"/>
        </w:rPr>
        <w:t xml:space="preserve">When a transfer or conveyance made pursuant to a judicial or nonjudicial foreclosure of a mortgage, deed of trust, lien, or enforcement of a judgment is subject to tax under this chapter, and notwithstanding any other provisions of law, the tax levied under this chapter is the obligation of the transferee or grantee, and provisions of this chapter applicable to the seller apply to the transferee or grantee. The department may enforce the obligation against the transferee or grantee as provided in subsection (1) of this section.</w:t>
      </w:r>
    </w:p>
    <w:p>
      <w:pPr>
        <w:spacing w:before="0" w:after="0" w:line="408" w:lineRule="exact"/>
        <w:ind w:left="0" w:right="0" w:firstLine="576"/>
        <w:jc w:val="left"/>
      </w:pPr>
      <w:r>
        <w:rPr>
          <w:u w:val="single"/>
        </w:rPr>
        <w:t xml:space="preserve">(3)</w:t>
      </w:r>
      <w:r>
        <w:rPr/>
        <w:t xml:space="preserve"> For purposes of this section and notwithstanding any other provisions of law, the seller is the parent corporation of a wholly owned subsidiary, when such subsidiary is the transferor to a third-party transferee and the subsidiary is dissolved before paying the tax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sections 501 and 502 of this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Eliminating the Preferential Business and Occupation Tax Rate for</w:t>
      </w:r>
    </w:p>
    <w:p>
      <w:pPr>
        <w:spacing w:before="0" w:after="0" w:line="408" w:lineRule="exact"/>
        <w:ind w:left="0" w:right="0" w:firstLine="576"/>
        <w:jc w:val="center"/>
      </w:pPr>
      <w:r>
        <w:rPr>
          <w:b/>
        </w:rPr>
        <w:t xml:space="preserve">International Investment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providing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strike/>
        </w:rPr>
        <w:t xml:space="preserve">(2)</w:t>
      </w:r>
      <w:r>
        <w:t>))</w:t>
      </w:r>
      <w:r>
        <w:rPr/>
        <w:t xml:space="preserve">(a) Upon every person engaging within this state in any business activity other than or in addition to an activity taxed explicitly under another section in this chapter or subsection </w:t>
      </w:r>
      <w:r>
        <w:t>((</w:t>
      </w:r>
      <w:r>
        <w:rPr>
          <w:strike/>
        </w:rPr>
        <w:t xml:space="preserve">(1) or (3)</w:t>
      </w:r>
      <w:r>
        <w:t>))</w:t>
      </w:r>
      <w:r>
        <w:rPr/>
        <w:t xml:space="preserve"> </w:t>
      </w:r>
      <w:r>
        <w:rPr>
          <w:u w:val="single"/>
        </w:rPr>
        <w:t xml:space="preserve">(2)</w:t>
      </w:r>
      <w:r>
        <w:rPr/>
        <w:t xml:space="preserve">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w:t>
      </w:r>
      <w:r>
        <w:t>((</w:t>
      </w:r>
      <w:r>
        <w:rPr>
          <w:strike/>
        </w:rPr>
        <w:t xml:space="preserve">(2)</w:t>
      </w:r>
      <w:r>
        <w:t>))</w:t>
      </w:r>
      <w:r>
        <w:rPr/>
        <w:t xml:space="preserve"> </w:t>
      </w:r>
      <w:r>
        <w:rPr>
          <w:u w:val="single"/>
        </w:rPr>
        <w:t xml:space="preserve">(1)</w:t>
      </w:r>
      <w:r>
        <w:rPr/>
        <w:t xml:space="preserve">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w:t>
      </w:r>
      <w:r>
        <w:t>((</w:t>
      </w:r>
      <w:r>
        <w:rPr>
          <w:strike/>
        </w:rPr>
        <w:t xml:space="preserve">(3)</w:t>
      </w:r>
      <w:r>
        <w:t>))</w:t>
      </w:r>
      <w:r>
        <w:rPr/>
        <w:t xml:space="preserve"> </w:t>
      </w:r>
      <w:r>
        <w:rPr>
          <w:u w:val="single"/>
        </w:rPr>
        <w:t xml:space="preserve">(2)</w:t>
      </w:r>
      <w:r>
        <w:rPr/>
        <w:t xml:space="preserve">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(International investment management services</w:t>
      </w:r>
      <w:r>
        <w:rPr>
          <w:rFonts w:ascii="Times New Roman" w:hAnsi="Times New Roman"/>
        </w:rPr>
        <w:t xml:space="preserve">—</w:t>
      </w:r>
      <w:r>
        <w:rPr/>
        <w:t xml:space="preserve">Definitions) and 1997 c 7 s 3 &amp; 1995 c 229 s 1 are each repealed.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Transfers to Education Legacy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and fourth calendar quarters, the state treasurer must transfer the amount specified in subsection (2) of this section from the general fund to the education legacy trust account. The first transfer under this subsection (1) must occur by December 31, 2016.</w:t>
      </w:r>
    </w:p>
    <w:p>
      <w:pPr>
        <w:spacing w:before="0" w:after="0" w:line="408" w:lineRule="exact"/>
        <w:ind w:left="0" w:right="0" w:firstLine="576"/>
        <w:jc w:val="left"/>
      </w:pPr>
      <w:r>
        <w:rPr/>
        <w:t xml:space="preserve">(2) By December 15th and by June 15th of each year, the department must estimate the increase in state general fund revenues from the changes made under parts I through VI of this act for the current and prior calendar quarters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The purpose of repealing or narrowing tax preferences in parts I through VI of this act is to support education-related expenditures from the education legacy trust account. For this reason, general state revenues transferred to the education legacy trust account under section 701 of this act are excluded from the calculation of general state revenues for purposes of Article VIII, section 1 of the state Constitution and RCW 39.42.130 and 39.42.140.</w:t>
      </w:r>
    </w:p>
    <w:p>
      <w:pPr>
        <w:spacing w:before="240" w:after="0" w:line="408" w:lineRule="exact"/>
        <w:ind w:left="0" w:right="0" w:firstLine="576"/>
        <w:jc w:val="center"/>
      </w:pPr>
      <w:r>
        <w:rPr>
          <w:b/>
        </w:rPr>
        <w:t xml:space="preserve">PART VII</w:t>
      </w:r>
      <w:r>
        <w:rPr>
          <w:b/>
        </w:rPr>
        <w:t xml:space="preserve">I</w:t>
      </w:r>
    </w:p>
    <w:p>
      <w:pPr>
        <w:spacing w:before="0" w:after="0" w:line="408" w:lineRule="exact"/>
        <w:ind w:left="0" w:right="0" w:firstLine="576"/>
        <w:jc w:val="center"/>
      </w:pPr>
      <w:r>
        <w:rPr>
          <w:b/>
        </w:rPr>
        <w:t xml:space="preserve">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or 82.04.260 (1)(b), (c), or (d), (4), ((</w:t>
      </w:r>
      <w:r>
        <w:rPr>
          <w:strike/>
        </w:rPr>
        <w:t xml:space="preserve">(11), or (12)</w:t>
      </w:r>
      <w:r>
        <w:rPr/>
        <w:t xml:space="preserve">)) </w:t>
      </w:r>
      <w:r>
        <w:rPr>
          <w:u w:val="single"/>
        </w:rPr>
        <w:t xml:space="preserve">(10), or (11)</w:t>
      </w:r>
      <w:r>
        <w:rPr/>
        <w:t xml:space="preserve">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w:t>
      </w:r>
      <w:r>
        <w:rPr>
          <w:strike/>
        </w:rPr>
        <w:t xml:space="preserve">(12)</w:t>
      </w:r>
      <w:r>
        <w:rPr/>
        <w:t xml:space="preserve">)) </w:t>
      </w:r>
      <w:r>
        <w:rPr>
          <w:u w:val="single"/>
        </w:rPr>
        <w:t xml:space="preserve">(11)</w:t>
      </w:r>
      <w:r>
        <w:rPr/>
        <w:t xml:space="preserve">,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(1), (2), (4), ((</w:t>
      </w:r>
      <w:r>
        <w:rPr>
          <w:strike/>
        </w:rPr>
        <w:t xml:space="preserve">(11), or (12)</w:t>
      </w:r>
      <w:r>
        <w:rPr/>
        <w:t xml:space="preserve">)) </w:t>
      </w:r>
      <w:r>
        <w:rPr>
          <w:u w:val="single"/>
        </w:rPr>
        <w:t xml:space="preserve">(10), or (11)</w:t>
      </w:r>
      <w:r>
        <w:rPr/>
        <w:t xml:space="preserve">,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For the purpose of this section:</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w:t>
      </w:r>
      <w:r>
        <w:rPr>
          <w:strike/>
        </w:rPr>
        <w:t xml:space="preserve">(11), and (12)</w:t>
      </w:r>
      <w:r>
        <w:rPr/>
        <w:t xml:space="preserve">)) </w:t>
      </w:r>
      <w:r>
        <w:rPr>
          <w:u w:val="single"/>
        </w:rPr>
        <w:t xml:space="preserve">(10), and (11)</w:t>
      </w:r>
      <w:r>
        <w:rPr/>
        <w:t xml:space="preserve">,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w:t>
      </w:r>
      <w:r>
        <w:rPr>
          <w:strike/>
        </w:rPr>
        <w:t xml:space="preserve">(12)</w:t>
      </w:r>
      <w:r>
        <w:rPr/>
        <w:t xml:space="preserve">)) </w:t>
      </w:r>
      <w:r>
        <w:rPr>
          <w:u w:val="single"/>
        </w:rPr>
        <w:t xml:space="preserve">(11)</w:t>
      </w:r>
      <w:r>
        <w:rPr/>
        <w:t xml:space="preserve">;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rPr>
          <w:strike/>
        </w:rPr>
        <w:t xml:space="preserve">82.04.212 [82.04.217]</w:t>
      </w:r>
      <w:r>
        <w:rPr/>
        <w:t xml:space="preserve">)) </w:t>
      </w:r>
      <w:r>
        <w:rPr>
          <w:u w:val="single"/>
        </w:rPr>
        <w:t xml:space="preserve">82.04.217</w:t>
      </w:r>
      <w:r>
        <w:rPr/>
        <w:t xml:space="preserve">, notwithstanding the use of those terms in the context of describing taxes imposed by other states.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63bf3aec32144f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f33f3fdd974272" /><Relationship Type="http://schemas.openxmlformats.org/officeDocument/2006/relationships/footer" Target="/word/footer.xml" Id="R63bf3aec32144ff1" /></Relationships>
</file>