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6f195094c9426d" /></Relationships>
</file>

<file path=word/document.xml><?xml version="1.0" encoding="utf-8"?>
<w:document xmlns:w="http://schemas.openxmlformats.org/wordprocessingml/2006/main">
  <w:body>
    <w:p>
      <w:r>
        <w:t>H-4767.1</w:t>
      </w:r>
    </w:p>
    <w:p>
      <w:pPr>
        <w:jc w:val="center"/>
      </w:pPr>
      <w:r>
        <w:t>_______________________________________________</w:t>
      </w:r>
    </w:p>
    <w:p/>
    <w:p>
      <w:pPr>
        <w:jc w:val="center"/>
      </w:pPr>
      <w:r>
        <w:rPr>
          <w:b/>
        </w:rPr>
        <w:t>HOUSE BILL 3009</w:t>
      </w:r>
    </w:p>
    <w:p>
      <w:pPr>
        <w:jc w:val="center"/>
      </w:pPr>
      <w:r>
        <w:t>_______________________________________________</w:t>
      </w:r>
    </w:p>
    <w:p/>
    <w:p>
      <w:r>
        <w:rPr>
          <w:b/>
        </w:rPr>
        <w:t>State of Washington</w:t>
        <w:tab/>
        <w:tab/>
      </w:r>
      <w:r>
        <w:rPr>
          <w:b/>
        </w:rPr>
        <w:t>64th Legislature</w:t>
        <w:tab/>
      </w:r>
      <w:r>
        <w:rPr>
          <w:b/>
        </w:rPr>
        <w:t>2016 1st Special Session</w:t>
      </w:r>
    </w:p>
    <w:p/>
    <w:p>
      <w:r>
        <w:rPr>
          <w:b/>
        </w:rPr>
        <w:t xml:space="preserve">By </w:t>
      </w:r>
      <w:r>
        <w:t>Representatives Hudgins, Magendanz, Wylie, Walkinshaw, Appleton, S. Hunt, Fitzgibbon, Ryu, Kuderer, Stanford, Gregerson, Bergquist, Young, Haler, Goodman, Sawyer, Peterson, and Farrell</w:t>
      </w:r>
    </w:p>
    <w:p/>
    <w:p>
      <w:r>
        <w:rPr>
          <w:t xml:space="preserve">Read first time 03/24/16.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period of time that students are provided access to morning foods part of instructional hours if students are provided the opportunity to engage in educational activity concurrently with the consumption of morning foods; and amending RCW 28A.150.205.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However, when students are provided the opportunity to engage in an educational activity concurrently with the consumption of meals, and the provision of the meal allows the regular instructional program to continue functioning, the period of time that students are provided access to morning food programs must be considered part of the instructional hours.</w:t>
      </w:r>
    </w:p>
    <w:p/>
    <w:p>
      <w:pPr>
        <w:jc w:val="center"/>
      </w:pPr>
      <w:r>
        <w:rPr>
          <w:b/>
        </w:rPr>
        <w:t>--- END ---</w:t>
      </w:r>
    </w:p>
    <w:sectPr>
      <w:pgNumType w:start="1"/>
      <w:footerReference xmlns:r="http://schemas.openxmlformats.org/officeDocument/2006/relationships" r:id="R1d14a410536843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8291db1289466d" /><Relationship Type="http://schemas.openxmlformats.org/officeDocument/2006/relationships/footer" Target="/word/footer.xml" Id="R1d14a4105368439a" /></Relationships>
</file>