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a20d7f8ef41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80</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Appleton, Johnson, Hansen, Takko, Gregerson, and Fey</w:t>
      </w:r>
    </w:p>
    <w:p/>
    <w:p>
      <w:r>
        <w:rPr>
          <w:t xml:space="preserve">Prefiled 12/08/14.</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regular meetings of county legislative authorities to be held at alternate locations within the county;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 Except as provided otherwise by this section, t</w:t>
      </w:r>
      <w:r>
        <w:rPr/>
        <w:t xml:space="preserve">he county legislative authority of each county shall hold regular meetings at the county seat to transact any business required or permitted by law.</w:t>
      </w:r>
    </w:p>
    <w:p>
      <w:pPr>
        <w:spacing w:before="0" w:after="0" w:line="408" w:lineRule="exact"/>
        <w:ind w:left="0" w:right="0" w:firstLine="576"/>
        <w:jc w:val="left"/>
      </w:pPr>
      <w:r>
        <w:rPr>
          <w:u w:val="single"/>
        </w:rPr>
        <w:t xml:space="preserve">(2)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u w:val="single"/>
        </w:rPr>
        <w:t xml:space="preserve">(3) The county legislative authority must give notice of any regular meeting held outside of the county seat. Notice must be given at least thirty days before the time of the meeting specified in the notice. At a minimum, notice must be:</w:t>
      </w:r>
    </w:p>
    <w:p>
      <w:pPr>
        <w:spacing w:before="0" w:after="0" w:line="408" w:lineRule="exact"/>
        <w:ind w:left="0" w:right="0" w:firstLine="576"/>
        <w:jc w:val="left"/>
      </w:pPr>
      <w:r>
        <w:rPr>
          <w:u w:val="single"/>
        </w:rPr>
        <w:t xml:space="preserve">(a) Posted on the county's web site;</w:t>
      </w:r>
    </w:p>
    <w:p>
      <w:pPr>
        <w:spacing w:before="0" w:after="0" w:line="408" w:lineRule="exact"/>
        <w:ind w:left="0" w:right="0" w:firstLine="576"/>
        <w:jc w:val="left"/>
      </w:pPr>
      <w:r>
        <w:rPr>
          <w:u w:val="single"/>
        </w:rPr>
        <w:t xml:space="preserve">(b) Published in a newspaper of general circulation in the county; and</w:t>
      </w:r>
    </w:p>
    <w:p>
      <w:pPr>
        <w:spacing w:before="0" w:after="0" w:line="408" w:lineRule="exact"/>
        <w:ind w:left="0" w:right="0" w:firstLine="576"/>
        <w:jc w:val="left"/>
      </w:pPr>
      <w:r>
        <w:rPr>
          <w:u w:val="single"/>
        </w:rPr>
        <w:t xml:space="preserve">(c) Sent via electronic transmission to any resident of the county who has chosen to receive the notice required under this section at an electronic mail address.</w:t>
      </w:r>
    </w:p>
    <w:p/>
    <w:p>
      <w:pPr>
        <w:jc w:val="center"/>
      </w:pPr>
      <w:r>
        <w:rPr>
          <w:b/>
        </w:rPr>
        <w:t>--- END ---</w:t>
      </w:r>
    </w:p>
    <w:sectPr>
      <w:pgNumType w:start="1"/>
      <w:footerReference xmlns:r="http://schemas.openxmlformats.org/officeDocument/2006/relationships" r:id="R7667990d3d424f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df9810d9e4cf9" /><Relationship Type="http://schemas.openxmlformats.org/officeDocument/2006/relationships/footer" Target="/word/footer.xml" Id="R7667990d3d424f17" /></Relationships>
</file>