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31fc23bc247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1450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86</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1450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Rodne, Walkinshaw, Harris, Cody, Goodman, Senn, Walsh, Riccelli, Robinson, Orwall, Moeller, Gregerson, Van De Wege, Ormsby, Clibborn, McBride, Tharinger, Kagi, and Stanford)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71.05.290, 71.05.320, 71.05.340, 71.05.730, 71.05.730, 71.24.330, 71.24.330, and 71.05.210; amending 2009 c 323 s 1 (uncodified); reenacting and amending RCW 71.05.020 and 71.05.020; adding new sections to chapter 71.05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that includes the services described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"Less restrictive alternative treatment" means a program of individualized treatment in a less restrictive setting than inpatient treatment that includes the services described in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involuntary outpatient evaluation</w:t>
      </w:r>
      <w:r>
        <w:rPr/>
        <w:t xml:space="preserve">, if satisfied that the allegations are true and that the person will not voluntarily seek appropriate treatment, file a petition for initial detention </w:t>
      </w:r>
      <w:r>
        <w:rPr>
          <w:u w:val="single"/>
        </w:rPr>
        <w:t xml:space="preserve">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or triage facility.</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involuntary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involuntary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involuntary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w:t>
      </w:r>
      <w:r>
        <w:rPr>
          <w:u w:val="single"/>
        </w:rPr>
        <w:t xml:space="preserve">or for an outpatient evaluation for the purpose of filing a petition for a less restrictive alternative treatment order</w:t>
      </w:r>
      <w:r>
        <w:rPr/>
        <w:t xml:space="preserve">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w:t>
      </w:r>
      <w:r>
        <w:rPr>
          <w:u w:val="single"/>
        </w:rPr>
        <w:t xml:space="preserve">agency or</w:t>
      </w:r>
      <w:r>
        <w:rPr/>
        <w:t xml:space="preserve"> facility providing intensive treatment </w:t>
      </w:r>
      <w:r>
        <w:rPr>
          <w:u w:val="single"/>
        </w:rPr>
        <w:t xml:space="preserve">or which proposes to supervise the less restrictive alternative</w:t>
      </w:r>
      <w:r>
        <w:rPr/>
        <w:t xml:space="preser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or a ninety day less restrictive alternative </w:t>
      </w:r>
      <w:r>
        <w:t>((</w:t>
      </w:r>
      <w:r>
        <w:rPr>
          <w:strike/>
        </w:rPr>
        <w:t xml:space="preserve">with the court</w:t>
      </w:r>
      <w:r>
        <w: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w:t>
      </w:r>
      <w:r>
        <w:t>((</w:t>
      </w:r>
      <w:r>
        <w:rPr>
          <w:strike/>
        </w:rPr>
        <w:t xml:space="preserve">or</w:t>
      </w:r>
      <w:r>
        <w:t>))</w:t>
      </w:r>
      <w:r>
        <w:rPr/>
        <w:t xml:space="preserve"> is gravely disabled</w:t>
      </w:r>
      <w:r>
        <w:rPr>
          <w:u w:val="single"/>
        </w:rPr>
        <w:t xml:space="preserve">, or is in need of assisted outpatient mental health treatment,</w:t>
      </w:r>
      <w:r>
        <w:rPr/>
        <w:t xml:space="preserve"> and shall set forth </w:t>
      </w:r>
      <w:r>
        <w:rPr>
          <w:u w:val="single"/>
        </w:rPr>
        <w:t xml:space="preserve">a plan for</w:t>
      </w:r>
      <w:r>
        <w:rPr/>
        <w:t xml:space="preserve"> the less restrictive alternative </w:t>
      </w:r>
      <w:r>
        <w:rPr>
          <w:u w:val="single"/>
        </w:rPr>
        <w:t xml:space="preserve">treatment</w:t>
      </w:r>
      <w:r>
        <w:rPr/>
        <w:t xml:space="preserve"> proposed by the facility </w:t>
      </w:r>
      <w:r>
        <w:rPr>
          <w:u w:val="single"/>
        </w:rPr>
        <w:t xml:space="preserve">in accordance with section 16 of this act</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t>((</w:t>
      </w:r>
      <w:r>
        <w:rPr>
          <w:strike/>
        </w:rPr>
        <w:t xml:space="preserve">outpatient</w:t>
      </w:r>
      <w:r>
        <w:t>))</w:t>
      </w:r>
      <w:r>
        <w:rPr/>
        <w:t xml:space="preserve"> </w:t>
      </w:r>
      <w:r>
        <w:rPr>
          <w:u w:val="single"/>
        </w:rPr>
        <w:t xml:space="preserve">less restrictive alternative</w:t>
      </w:r>
      <w:r>
        <w:rPr/>
        <w:t xml:space="preserve"> treatment is other than the facility providing involuntary treatment, the outpatient facility so designated </w:t>
      </w:r>
      <w:r>
        <w:rPr>
          <w:u w:val="single"/>
        </w:rPr>
        <w:t xml:space="preserve">to provide less restrictive alternative treatment</w:t>
      </w:r>
      <w:r>
        <w:rPr/>
        <w:t xml:space="preserve">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w:t>
      </w:r>
      <w:r>
        <w:rPr>
          <w:u w:val="single"/>
        </w:rPr>
        <w:t xml:space="preserve">or involuntary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w:t>
      </w:r>
      <w:r>
        <w:rPr>
          <w:u w:val="single"/>
        </w:rPr>
        <w:t xml:space="preserve">alternative</w:t>
      </w:r>
      <w:r>
        <w:rPr/>
        <w:t xml:space="preser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u w:val="single"/>
        </w:rPr>
        <w:t xml:space="preserve">(c) An order for less restrictive alternative treatment must identify the services the person will receive, in accordance with section 16 of this act.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w:t>
      </w:r>
      <w:r>
        <w:t>((</w:t>
      </w:r>
      <w:r>
        <w:rPr>
          <w:strike/>
        </w:rPr>
        <w:t xml:space="preserve">confined</w:t>
      </w:r>
      <w:r>
        <w:t>))</w:t>
      </w:r>
      <w:r>
        <w:rPr/>
        <w:t xml:space="preserve"> </w:t>
      </w:r>
      <w:r>
        <w:rPr>
          <w:u w:val="single"/>
        </w:rPr>
        <w:t xml:space="preserve">committed</w:t>
      </w:r>
      <w:r>
        <w:rPr/>
        <w:t xml:space="preserve">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w:t>
      </w:r>
      <w:r>
        <w:t>((</w:t>
      </w:r>
      <w:r>
        <w:rPr>
          <w:strike/>
        </w:rPr>
        <w:t xml:space="preserve">confinement</w:t>
      </w:r>
      <w:r>
        <w:t>))</w:t>
      </w:r>
      <w:r>
        <w:rPr/>
        <w:t xml:space="preserve"> </w:t>
      </w:r>
      <w:r>
        <w:rPr>
          <w:u w:val="single"/>
        </w:rPr>
        <w:t xml:space="preserve">commitment</w:t>
      </w:r>
      <w:r>
        <w:rPr/>
        <w:t xml:space="preserve">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w:t>
      </w:r>
      <w:r>
        <w:rPr>
          <w:u w:val="single"/>
        </w:rPr>
        <w:t xml:space="preserve">If less restrictive alternative treatment is sought, the petition shall set forth a proposed plan for less restrictive alternative treatment in accordance with section 16 of this act.</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w:t>
      </w:r>
      <w:r>
        <w:rPr>
          <w:u w:val="single"/>
        </w:rPr>
        <w:t xml:space="preserve">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w:t>
      </w:r>
      <w:r>
        <w:rPr>
          <w:u w:val="single"/>
        </w:rPr>
        <w:t xml:space="preserve">An order for less restrictive alternative treatment entered under subsection (2) of this section must identify the services the person will receive, in accordance with section 16 of this act.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less restrictive alternative treatment is sought, the petition shall set forth a proposed plan for less restrictive alternative services in accordance with section 16 of this act.</w:t>
      </w:r>
    </w:p>
    <w:p>
      <w:pPr>
        <w:spacing w:before="0" w:after="0" w:line="408" w:lineRule="exact"/>
        <w:ind w:left="0" w:right="0" w:firstLine="576"/>
        <w:jc w:val="left"/>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16 of this act.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w:t>
      </w:r>
      <w:r>
        <w:t>((</w:t>
      </w:r>
      <w:r>
        <w:rPr>
          <w:strike/>
        </w:rPr>
        <w:t xml:space="preserve">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r>
        <w:t>))</w:t>
      </w:r>
    </w:p>
    <w:p>
      <w:pPr>
        <w:spacing w:before="0" w:after="0" w:line="408" w:lineRule="exact"/>
        <w:ind w:left="0" w:right="0" w:firstLine="576"/>
        <w:jc w:val="left"/>
      </w:pPr>
      <w:r>
        <w:rPr/>
        <w:t xml:space="preserve">(7) </w:t>
      </w:r>
      <w:r>
        <w:rPr>
          <w:u w:val="single"/>
        </w:rPr>
        <w:t xml:space="preserve">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w:t>
      </w:r>
      <w:r>
        <w:t>((</w:t>
      </w:r>
      <w:r>
        <w:rPr>
          <w:strike/>
        </w:rPr>
        <w:t xml:space="preserve">hospital or</w:t>
      </w:r>
      <w:r>
        <w:t>))</w:t>
      </w:r>
      <w:r>
        <w:rPr/>
        <w:t xml:space="preserve"> facility </w:t>
      </w:r>
      <w:r>
        <w:rPr>
          <w:u w:val="single"/>
        </w:rPr>
        <w:t xml:space="preserve">or agency</w:t>
      </w:r>
      <w:r>
        <w:rPr/>
        <w:t xml:space="preserve">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w:t>
      </w:r>
      <w:r>
        <w:t>((</w:t>
      </w:r>
      <w:r>
        <w:rPr>
          <w:strike/>
        </w:rPr>
        <w:t xml:space="preserve">hospital or</w:t>
      </w:r>
      <w:r>
        <w:t>))</w:t>
      </w:r>
      <w:r>
        <w:rPr/>
        <w:t xml:space="preserve"> facility </w:t>
      </w:r>
      <w:r>
        <w:rPr>
          <w:u w:val="single"/>
        </w:rPr>
        <w:t xml:space="preserve">or agency</w:t>
      </w:r>
      <w:r>
        <w:rPr/>
        <w:t xml:space="preserve"> designated to provide outpatient care or the secretary may modify the conditions for continued release when such modification is in the best interest of the person. Notification of such changes shall be sent to all persons receiving a copy of the original conditions</w:t>
      </w:r>
      <w:r>
        <w:rPr>
          <w:u w:val="single"/>
        </w:rPr>
        <w:t xml:space="preserve">. Enforcement or revocation proceedings related to a conditional release order may occur as provided under section 13 of this act</w:t>
      </w:r>
      <w:r>
        <w:rPr/>
        <w:t xml:space="preserve">.</w:t>
      </w:r>
    </w:p>
    <w:p>
      <w:pPr>
        <w:spacing w:before="0" w:after="0" w:line="408" w:lineRule="exact"/>
        <w:ind w:left="0" w:right="0" w:firstLine="576"/>
        <w:jc w:val="left"/>
      </w:pPr>
      <w:r>
        <w:t>((</w:t>
      </w:r>
      <w:r>
        <w:rPr>
          <w:strike/>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strike/>
        </w:rPr>
        <w:t xml:space="preserve">(i) A conditionally released person is failing to adhere to the terms and conditions of his or her release;</w:t>
      </w:r>
    </w:p>
    <w:p>
      <w:pPr>
        <w:spacing w:before="0" w:after="0" w:line="408" w:lineRule="exact"/>
        <w:ind w:left="0" w:right="0" w:firstLine="576"/>
        <w:jc w:val="left"/>
      </w:pPr>
      <w:r>
        <w:rPr>
          <w:strike/>
        </w:rPr>
        <w:t xml:space="preserve">(ii) Substantial deterioration in a conditionally released person's functioning has occurred;</w:t>
      </w:r>
    </w:p>
    <w:p>
      <w:pPr>
        <w:spacing w:before="0" w:after="0" w:line="408" w:lineRule="exact"/>
        <w:ind w:left="0" w:right="0" w:firstLine="576"/>
        <w:jc w:val="left"/>
      </w:pPr>
      <w:r>
        <w:rPr>
          <w:strike/>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strike/>
        </w:rPr>
        <w:t xml:space="preserve">(iv) The person poses a likelihood of serious harm.</w:t>
      </w:r>
    </w:p>
    <w:p>
      <w:pPr>
        <w:spacing w:before="0" w:after="0" w:line="408" w:lineRule="exact"/>
        <w:ind w:left="0" w:right="0" w:firstLine="576"/>
        <w:jc w:val="left"/>
      </w:pPr>
      <w:r>
        <w:rPr>
          <w:strike/>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strike/>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strike/>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strike/>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strike/>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strike/>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strike/>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strike/>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strike/>
        </w:rPr>
        <w:t xml:space="preserve">(6) In the event of a revocation of a conditional release, the subsequent treatment period may be for no longer than the actual period authorized in the original court order.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spacing w:before="0" w:after="0" w:line="408" w:lineRule="exact"/>
        <w:ind w:left="0" w:right="0" w:firstLine="576"/>
        <w:jc w:val="left"/>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regional support network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spacing w:before="0" w:after="0" w:line="408" w:lineRule="exact"/>
        <w:ind w:left="0" w:right="0" w:firstLine="576"/>
        <w:jc w:val="left"/>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w:t>
      </w:r>
      <w:r>
        <w:t>((</w:t>
      </w:r>
      <w:r>
        <w:rPr>
          <w:strike/>
        </w:rPr>
        <w:t xml:space="preserve">,</w:t>
      </w:r>
      <w:r>
        <w:t>))</w:t>
      </w:r>
      <w:r>
        <w:rPr/>
        <w:t xml:space="preserve"> or less restrictive alternative </w:t>
      </w:r>
      <w:r>
        <w:t>((</w:t>
      </w:r>
      <w:r>
        <w:rPr>
          <w:strike/>
        </w:rPr>
        <w:t xml:space="preserve">detention in lieu of hospitalization</w:t>
      </w:r>
      <w:r>
        <w:t>))</w:t>
      </w:r>
      <w:r>
        <w:rPr/>
        <w:t xml:space="preserve"> </w:t>
      </w:r>
      <w:r>
        <w:rPr>
          <w:u w:val="single"/>
        </w:rPr>
        <w:t xml:space="preserve">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behavioral health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mental health professionals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less restrictive alternative treatment for a person found to be in need of assisted outpatient mental health treatment must be terminated prior to the expiration of the order when, in the opinion of the professional person in charge of the less restrictive alternative treatment provider,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2013 c 320 s 9 are each amended to read as follows:</w:t>
      </w:r>
    </w:p>
    <w:p>
      <w:pPr>
        <w:spacing w:before="0" w:after="0" w:line="408" w:lineRule="exact"/>
        <w:ind w:left="0" w:right="0" w:firstLine="576"/>
        <w:jc w:val="left"/>
      </w:pPr>
      <w:r>
        <w:rPr/>
        <w:t xml:space="preserve">(1)(a) Contracts between a regional support network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regional support networks as provided in chapter 70.320 RCW.</w:t>
      </w:r>
    </w:p>
    <w:p>
      <w:pPr>
        <w:spacing w:before="0" w:after="0" w:line="408" w:lineRule="exact"/>
        <w:ind w:left="0" w:right="0" w:firstLine="576"/>
        <w:jc w:val="left"/>
      </w:pPr>
      <w:r>
        <w:rPr/>
        <w:t xml:space="preserve">(2) The regional support network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regional support network selected through the procurement process is not required to contract for services with any county</w:t>
      </w:r>
      <w:r>
        <w:rPr/>
        <w:noBreakHyphen/>
      </w:r>
      <w:r>
        <w:rPr/>
        <w:t xml:space="preserve">owned or operated facility. The regional support network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regional support network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regional support networks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regional support network. If either party decides to voluntarily terminate, refuse to renew, or refuse to sign a mandatory amendment to the contract to serve as a regional support network they shall provide ninety days' advance notice in writing to the other party</w:t>
      </w:r>
      <w:r>
        <w:rPr>
          <w:u w:val="single"/>
        </w:rPr>
        <w:t xml:space="preserve">;</w:t>
      </w:r>
    </w:p>
    <w:p>
      <w:pPr>
        <w:spacing w:before="0" w:after="0" w:line="408" w:lineRule="exact"/>
        <w:ind w:left="0" w:right="0" w:firstLine="576"/>
        <w:jc w:val="left"/>
      </w:pPr>
      <w:r>
        <w:rPr>
          <w:u w:val="single"/>
        </w:rPr>
        <w:t xml:space="preserve">(h) Require regional support networks to provide services as identified in section 16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regional support network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regional support network has adequate available resources to provide the services; and</w:t>
      </w:r>
    </w:p>
    <w:p>
      <w:pPr>
        <w:spacing w:before="0" w:after="0" w:line="408" w:lineRule="exact"/>
        <w:ind w:left="0" w:right="0" w:firstLine="576"/>
        <w:jc w:val="left"/>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w:t>
      </w:r>
      <w:r>
        <w:t>((</w:t>
      </w:r>
      <w:r>
        <w:rPr>
          <w:strike/>
        </w:rPr>
        <w:t xml:space="preserve">and</w:t>
      </w:r>
      <w:r>
        <w:t>))</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r>
        <w:rPr>
          <w:u w:val="single"/>
        </w:rPr>
        <w:t xml:space="preserve">;</w:t>
      </w:r>
    </w:p>
    <w:p>
      <w:pPr>
        <w:spacing w:before="0" w:after="0" w:line="408" w:lineRule="exact"/>
        <w:ind w:left="0" w:right="0" w:firstLine="576"/>
        <w:jc w:val="left"/>
      </w:pPr>
      <w:r>
        <w:rPr>
          <w:u w:val="single"/>
        </w:rPr>
        <w:t xml:space="preserve">(h) Require behavioral health organizations to provide services as identified in section 16 of this act to individuals committed for involuntary commitment under less restrictive alternative court orders when:</w:t>
      </w:r>
    </w:p>
    <w:p>
      <w:pPr>
        <w:spacing w:before="0" w:after="0" w:line="408" w:lineRule="exact"/>
        <w:ind w:left="0" w:right="0" w:firstLine="576"/>
        <w:jc w:val="left"/>
      </w:pPr>
      <w:r>
        <w:rPr>
          <w:u w:val="single"/>
        </w:rPr>
        <w:t xml:space="preserve">(i) The individual is enrolled in the medicaid program and meets behavioral health organization access to care standards; or</w:t>
      </w:r>
    </w:p>
    <w:p>
      <w:pPr>
        <w:spacing w:before="0" w:after="0" w:line="408" w:lineRule="exact"/>
        <w:ind w:left="0" w:right="0" w:firstLine="576"/>
        <w:jc w:val="left"/>
      </w:pPr>
      <w:r>
        <w:rPr>
          <w:u w:val="single"/>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u w:val="single"/>
        </w:rPr>
        <w:t xml:space="preserve">(i) Establish caseload guidelines for care coordinators who supervise less restrictive alternative orders and guidelines for response times during and immediately following periods of hospitalization or incarceration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w:t>
      </w:r>
      <w:r>
        <w:t>((</w:t>
      </w:r>
      <w:r>
        <w:rPr>
          <w:strike/>
        </w:rPr>
        <w:t xml:space="preserve">71.05.340</w:t>
      </w:r>
      <w:r>
        <w:t>))</w:t>
      </w:r>
      <w:r>
        <w:rPr/>
        <w:t xml:space="preserve"> </w:t>
      </w:r>
      <w:r>
        <w:rPr>
          <w:u w:val="single"/>
        </w:rPr>
        <w:t xml:space="preserve">section 13 of this act</w:t>
      </w:r>
      <w:r>
        <w:rPr/>
        <w:t xml:space="preserve">,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t xml:space="preserve">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323 s 1</w:t>
      </w:r>
      <w:r>
        <w:rPr/>
        <w:t xml:space="preserve"> (uncodified) is amended to read as follows:</w:t>
      </w:r>
    </w:p>
    <w:p>
      <w:pPr>
        <w:spacing w:before="0" w:after="0" w:line="408" w:lineRule="exact"/>
        <w:ind w:left="0" w:right="0" w:firstLine="576"/>
        <w:jc w:val="left"/>
      </w:pPr>
      <w:r>
        <w:rPr/>
        <w:t xml:space="preserve">(1) The legislature finds that many persons who are released from involuntary mental health treatment in an inpatient setting would benefit from an order for less restrictive treatment in order to provide the structure and support necessary to facilitate long-term stability and success in the community.</w:t>
      </w:r>
    </w:p>
    <w:p>
      <w:pPr>
        <w:spacing w:before="0" w:after="0" w:line="408" w:lineRule="exact"/>
        <w:ind w:left="0" w:right="0" w:firstLine="576"/>
        <w:jc w:val="left"/>
      </w:pPr>
      <w:r>
        <w:rPr/>
        <w:t xml:space="preserve">(2) The legislature intends to make it easier to renew orders for less restrictive treatment following a period of inpatient commitment in cases in which a person has been involuntarily committed more than once and is likely to benefit from a renewed order for less restrictive treatment.</w:t>
      </w:r>
    </w:p>
    <w:p>
      <w:pPr>
        <w:spacing w:before="0" w:after="0" w:line="408" w:lineRule="exact"/>
        <w:ind w:left="0" w:right="0" w:firstLine="576"/>
        <w:jc w:val="left"/>
      </w:pPr>
      <w:r>
        <w:rPr/>
        <w:t xml:space="preserve">(3) The legislature finds that public safety is enhanced when a designated mental health professional is able to file a petition to revoke an order for less restrictive treatment under </w:t>
      </w:r>
      <w:r>
        <w:t>((</w:t>
      </w:r>
      <w:r>
        <w:rPr>
          <w:strike/>
        </w:rPr>
        <w:t xml:space="preserve">RCW 71.05.340</w:t>
      </w:r>
      <w:r>
        <w:t>))</w:t>
      </w:r>
      <w:r>
        <w:rPr/>
        <w:t xml:space="preserve"> </w:t>
      </w:r>
      <w:r>
        <w:rPr>
          <w:u w:val="single"/>
        </w:rPr>
        <w:t xml:space="preserve">section 13 of this act</w:t>
      </w:r>
      <w:r>
        <w:rPr/>
        <w:t xml:space="preserve"> before a person who is the subject of the petition becomes ill enough to present a likelihood of serious harm.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14, and 18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15, and 19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8f17846e20af42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f2f4ba1a34c05" /><Relationship Type="http://schemas.openxmlformats.org/officeDocument/2006/relationships/footer" Target="/word/footer.xml" Id="R8f17846e20af4292" /></Relationships>
</file>