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2655c2fbf4c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1546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87</w:t>
            </w:r>
            <w:r>
              <w:t xml:space="preserve">  Nays </w:t>
              <w:t xml:space="preserve">11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1546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Reykdal, Pollet, Springer, Bergquist, S. Hunt, Lytton, Tarleton, Wylie, and McBride; by request of Office of Financial Management)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credit opportunities provided by Washington state's public institutions of higher education; amending RCW 28A.320.196, 28A.600.290, and 28A.600.310; reenacting and amending RCW 28B.95.020 and 28B.95.030;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spacing w:before="0" w:after="0" w:line="408" w:lineRule="exact"/>
        <w:ind w:left="0" w:right="0" w:firstLine="576"/>
        <w:jc w:val="left"/>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spacing w:before="0" w:after="0" w:line="408" w:lineRule="exact"/>
        <w:ind w:left="0" w:right="0" w:firstLine="576"/>
        <w:jc w:val="left"/>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spacing w:before="0" w:after="0" w:line="408" w:lineRule="exact"/>
        <w:ind w:left="0" w:right="0" w:firstLine="576"/>
        <w:jc w:val="left"/>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spacing w:before="0" w:after="0" w:line="408" w:lineRule="exact"/>
        <w:ind w:left="0" w:right="0" w:firstLine="576"/>
        <w:jc w:val="left"/>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spacing w:before="0" w:after="0" w:line="408" w:lineRule="exact"/>
        <w:ind w:left="0" w:right="0" w:firstLine="576"/>
        <w:jc w:val="left"/>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spacing w:before="0" w:after="0" w:line="408" w:lineRule="exact"/>
        <w:ind w:left="0" w:right="0" w:firstLine="576"/>
        <w:jc w:val="left"/>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support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w:t>
      </w:r>
    </w:p>
    <w:p>
      <w:pPr>
        <w:spacing w:before="0" w:after="0" w:line="408" w:lineRule="exact"/>
        <w:ind w:left="0" w:right="0" w:firstLine="576"/>
        <w:jc w:val="left"/>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28A.600.300</w:t>
      </w:r>
      <w:r>
        <w:rPr/>
        <w:t xml:space="preserve">.</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tech prep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spacing w:before="0" w:after="0" w:line="408" w:lineRule="exact"/>
        <w:ind w:left="0" w:right="0" w:firstLine="576"/>
        <w:jc w:val="left"/>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spacing w:before="0" w:after="0" w:line="408" w:lineRule="exact"/>
        <w:ind w:left="0" w:right="0" w:firstLine="576"/>
        <w:jc w:val="left"/>
      </w:pPr>
      <w:r>
        <w:rPr>
          <w:strike/>
        </w:rPr>
        <w:t xml:space="preserve">(2)</w:t>
      </w:r>
      <w:r>
        <w:t>))</w:t>
      </w:r>
      <w:r>
        <w:rPr/>
        <w:t xml:space="preserve"> </w:t>
      </w:r>
      <w:r>
        <w:rPr>
          <w:u w:val="single"/>
        </w:rPr>
        <w:t xml:space="preserve">(a) </w:t>
      </w:r>
      <w:r>
        <w:rPr>
          <w:u w:val="single"/>
        </w:rPr>
        <w:t xml:space="preserve">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u w:val="single"/>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u w:val="singl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u w:val="single"/>
        </w:rPr>
        <w:t xml:space="preserve">(iii) High schools eligible for the small school funding enhancement in the omnibus appropriations act.</w:t>
      </w:r>
    </w:p>
    <w:p>
      <w:pPr>
        <w:spacing w:before="0" w:after="0" w:line="408" w:lineRule="exact"/>
        <w:ind w:left="0" w:right="0" w:firstLine="576"/>
        <w:jc w:val="left"/>
      </w:pPr>
      <w:r>
        <w:rPr>
          <w:u w:val="singl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u w:val="singl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spacing w:before="0" w:after="0" w:line="408" w:lineRule="exact"/>
        <w:ind w:left="0" w:right="0" w:firstLine="576"/>
        <w:jc w:val="left"/>
      </w:pPr>
      <w:r>
        <w:rPr>
          <w:u w:val="singl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u w:val="singl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u w:val="single"/>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u w:val="singl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u w:val="single"/>
        </w:rPr>
        <w:t xml:space="preserve">(3) College in the high school programs may include both academic and career and technical education.</w:t>
      </w:r>
    </w:p>
    <w:p>
      <w:pPr>
        <w:spacing w:before="0" w:after="0" w:line="408" w:lineRule="exact"/>
        <w:ind w:left="0" w:right="0" w:firstLine="576"/>
        <w:jc w:val="left"/>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t xml:space="preserve"> </w:t>
      </w:r>
      <w:r>
        <w:rPr>
          <w:u w:val="single"/>
        </w:rPr>
        <w:t xml:space="preserve">rules adopted by the superintendent of public instruction under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college in the high school program must include the provisions in this subsection.</w:t>
      </w:r>
    </w:p>
    <w:p>
      <w:pPr>
        <w:spacing w:before="0" w:after="0" w:line="408" w:lineRule="exact"/>
        <w:ind w:left="0" w:right="0" w:firstLine="576"/>
        <w:jc w:val="left"/>
      </w:pPr>
      <w:r>
        <w:rPr/>
        <w:t xml:space="preserve">(a) The high school and </w:t>
      </w:r>
      <w:r>
        <w:rPr>
          <w:u w:val="single"/>
        </w:rPr>
        <w:t xml:space="preserve">participating</w:t>
      </w:r>
      <w:r>
        <w:rPr/>
        <w:t xml:space="preserve"> institution of higher education together shall define the criteria for student eligibility. The institution of higher education may charge tuition fees to participating students. </w:t>
      </w:r>
      <w:r>
        <w:rPr>
          <w:u w:val="single"/>
        </w:rPr>
        <w:t xml:space="preserve">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w:t>
      </w:r>
      <w:r>
        <w:t>((</w:t>
      </w:r>
      <w:r>
        <w:rPr>
          <w:strike/>
        </w:rPr>
        <w:t xml:space="preserve">School districts shall report no student for more than one full-time equivalent including college in the high school courses.</w:t>
      </w:r>
    </w:p>
    <w:p>
      <w:pPr>
        <w:spacing w:before="0" w:after="0" w:line="408" w:lineRule="exact"/>
        <w:ind w:left="0" w:right="0" w:firstLine="576"/>
        <w:jc w:val="left"/>
      </w:pPr>
      <w:r>
        <w:rPr>
          <w:strike/>
        </w:rPr>
        <w:t xml:space="preserve">(c)</w:t>
      </w:r>
      <w:r>
        <w:t>))</w:t>
      </w:r>
      <w:r>
        <w:rPr/>
        <w:t xml:space="preserve"> The funds received by the </w:t>
      </w:r>
      <w:r>
        <w:rPr>
          <w:u w:val="single"/>
        </w:rPr>
        <w:t xml:space="preserve">participating</w:t>
      </w:r>
      <w:r>
        <w:rPr/>
        <w:t xml:space="preserve"> institution of higher education may not be deemed tuition or operating fees and may be retained by the institution of higher education.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t>((</w:t>
      </w:r>
      <w:r>
        <w:rPr>
          <w:strike/>
        </w:rPr>
        <w:t xml:space="preserve">(f) An</w:t>
      </w:r>
      <w:r>
        <w:t>))</w:t>
      </w:r>
      <w:r>
        <w:rPr/>
        <w:t xml:space="preserve"> </w:t>
      </w:r>
      <w:r>
        <w:rPr>
          <w:u w:val="single"/>
        </w:rPr>
        <w:t xml:space="preserve">(e) 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t xml:space="preserve"> </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spacing w:before="0" w:after="0" w:line="408" w:lineRule="exact"/>
        <w:ind w:left="0" w:right="0" w:firstLine="576"/>
        <w:jc w:val="left"/>
      </w:pPr>
      <w:r>
        <w:t>((</w:t>
      </w:r>
      <w:r>
        <w:rPr>
          <w:strike/>
        </w:rPr>
        <w:t xml:space="preserve">(g)</w:t>
      </w:r>
      <w:r>
        <w:t>))</w:t>
      </w:r>
      <w:r>
        <w:rPr/>
        <w:t xml:space="preserve"> </w:t>
      </w:r>
      <w:r>
        <w:rPr>
          <w:u w:val="single"/>
        </w:rPr>
        <w:t xml:space="preserve">(f) 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nine through</w:t>
      </w:r>
      <w:r>
        <w:rPr/>
        <w:t xml:space="preserve"> twelve and to the parents and guardians of those students.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(4)</w:t>
      </w:r>
      <w:r>
        <w:t>))</w:t>
      </w:r>
      <w:r>
        <w:rPr/>
        <w:t xml:space="preserve"> </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u w:val="single"/>
        </w:rPr>
        <w:t xml:space="preserve">(7)</w:t>
      </w:r>
      <w:r>
        <w:rPr/>
        <w:t xml:space="preserve"> The definitions in this subsection apply throughout this section.</w:t>
      </w:r>
    </w:p>
    <w:p>
      <w:pPr>
        <w:spacing w:before="0" w:after="0" w:line="408" w:lineRule="exact"/>
        <w:ind w:left="0" w:right="0" w:firstLine="576"/>
        <w:jc w:val="left"/>
      </w:pPr>
      <w:r>
        <w:rPr/>
        <w:t xml:space="preserve">(a) "Institution of higher education" has the </w:t>
      </w:r>
      <w:r>
        <w:t>((</w:t>
      </w:r>
      <w:r>
        <w:rPr>
          <w:strike/>
        </w:rPr>
        <w:t xml:space="preserve">meaning</w:t>
      </w:r>
      <w:r>
        <w:t>))</w:t>
      </w:r>
      <w:r>
        <w:rPr/>
        <w:t xml:space="preserve"> </w:t>
      </w:r>
      <w:r>
        <w:rPr>
          <w:u w:val="single"/>
        </w:rPr>
        <w:t xml:space="preserve">definition</w:t>
      </w:r>
      <w:r>
        <w:rPr/>
        <w:t xml:space="preserve"> in RCW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"Program course" means a college course offered in a high school under the college in the high school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spacing w:before="0" w:after="0" w:line="408" w:lineRule="exact"/>
        <w:ind w:left="0" w:right="0" w:firstLine="576"/>
        <w:jc w:val="left"/>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u w:val="singl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(c)</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u w:val="single"/>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spacing w:before="0" w:after="0" w:line="408" w:lineRule="exact"/>
        <w:ind w:left="0" w:right="0" w:firstLine="576"/>
        <w:jc w:val="left"/>
      </w:pPr>
      <w:r>
        <w:rPr/>
        <w:t xml:space="preserve">(5) </w:t>
      </w:r>
      <w:r>
        <w:rPr>
          <w:u w:val="single"/>
        </w:rPr>
        <w:t xml:space="preserve">"Dual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spacing w:before="0" w:after="0" w:line="408" w:lineRule="exact"/>
        <w:ind w:left="0" w:right="0" w:firstLine="576"/>
        <w:jc w:val="left"/>
      </w:pPr>
      <w:r>
        <w:rPr/>
        <w:t xml:space="preserve">(b)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The governing body shall promote, advertise, and publicize the Washington advanced college tuition payment program.</w:t>
      </w:r>
    </w:p>
    <w:p>
      <w:pPr>
        <w:spacing w:before="0" w:after="0" w:line="408" w:lineRule="exact"/>
        <w:ind w:left="0" w:right="0" w:firstLine="576"/>
        <w:jc w:val="left"/>
      </w:pPr>
      <w:r>
        <w:rPr/>
        <w:t xml:space="preserve">(8)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and the public baccalaureate institutions,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spacing w:before="0" w:after="0" w:line="408" w:lineRule="exact"/>
        <w:ind w:left="0" w:right="0" w:firstLine="576"/>
        <w:jc w:val="left"/>
      </w:pPr>
      <w:r>
        <w:rPr/>
        <w:t xml:space="preserve">(2) This section expires January 1, 2017.</w:t>
      </w:r>
    </w:p>
    <w:p/>
    <w:p>
      <w:pPr>
        <w:jc w:val="center"/>
      </w:pPr>
      <w:r>
        <w:rPr>
          <w:b/>
        </w:rPr>
        <w:t>--- END ---</w:t>
      </w:r>
    </w:p>
    <w:sectPr>
      <w:pgNumType w:start="1"/>
      <w:footerReference xmlns:r="http://schemas.openxmlformats.org/officeDocument/2006/relationships" r:id="R53e240c775404d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4e5056bd804e5c" /><Relationship Type="http://schemas.openxmlformats.org/officeDocument/2006/relationships/footer" Target="/word/footer.xml" Id="R53e240c775404d91" /></Relationships>
</file>