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3fbf7710de4a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2371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2371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2371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Kuderer, Magendanz, Hudgins, McBride, Goodman, Senn, Jinkins, Appleton, and Kilduff</w:t>
      </w:r>
    </w:p>
    <w:p/>
    <w:p>
      <w:r>
        <w:rPr>
          <w:t xml:space="preserve">Read first time 01/12/16.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court's consultation of the judicial information system before granting orders; and amending RCW 2.28.210.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210</w:t>
      </w:r>
      <w:r>
        <w:rPr/>
        <w:t xml:space="preserve"> and 2015 c 140 s 1 are each amended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7.90, 7.92, 9A.46, 10.14, 10.99, 26.50,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w:t>
      </w:r>
      <w:r>
        <w:rPr>
          <w:u w:val="single"/>
        </w:rPr>
        <w:t xml:space="preserve">Upon request of a party, a</w:t>
      </w:r>
      <w:r>
        <w:rPr/>
        <w:t xml:space="preserve">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
      <w:pPr>
        <w:jc w:val="center"/>
      </w:pPr>
      <w:r>
        <w:rPr>
          <w:b/>
        </w:rPr>
        <w:t>--- END ---</w:t>
      </w:r>
    </w:p>
    <w:sectPr>
      <w:pgNumType w:start="1"/>
      <w:footerReference xmlns:r="http://schemas.openxmlformats.org/officeDocument/2006/relationships" r:id="R400d2a9e4c124a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6cf2defceb4636" /><Relationship Type="http://schemas.openxmlformats.org/officeDocument/2006/relationships/footer" Target="/word/footer.xml" Id="R400d2a9e4c124adb" /></Relationships>
</file>