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853801f5ab49e2" /></Relationships>
</file>

<file path=word/document.xml><?xml version="1.0" encoding="utf-8"?>
<w:document xmlns:w="http://schemas.openxmlformats.org/wordprocessingml/2006/main">
  <w:body>
    <w:p>
      <w:r>
        <w:t>S-0869.3</w:t>
      </w:r>
    </w:p>
    <w:p>
      <w:pPr>
        <w:jc w:val="center"/>
      </w:pPr>
      <w:r>
        <w:t>_______________________________________________</w:t>
      </w:r>
    </w:p>
    <w:p/>
    <w:p>
      <w:pPr>
        <w:jc w:val="center"/>
      </w:pPr>
      <w:r>
        <w:rPr>
          <w:b/>
        </w:rPr>
        <w:t>SUBSTITUTE SENATE BILL 5002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 Rivers)</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traffic infractions for marijuana; and adding a new section to chapter 46.61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w:t>
      </w:r>
    </w:p>
    <w:p>
      <w:pPr>
        <w:spacing w:before="0" w:after="0" w:line="408" w:lineRule="exact"/>
        <w:ind w:left="0" w:right="0" w:firstLine="576"/>
        <w:jc w:val="left"/>
      </w:pPr>
      <w:r>
        <w:rPr/>
        <w:t xml:space="preserve">(i) For the registered owner of a motor vehicle, or the driver if the registered owner is not then present, or passengers in the vehicle, to keep in a motor vehicle when the vehicle is upon a highway marijuana,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spacing w:before="0" w:after="0" w:line="408" w:lineRule="exact"/>
        <w:ind w:left="0" w:right="0" w:firstLine="576"/>
        <w:jc w:val="left"/>
      </w:pPr>
      <w:r>
        <w:rPr/>
        <w:t xml:space="preserve">(ii) To consume marijuana in any manner including, but not limited to, smoking or ingesting in a motor vehicle when the vehicle is upon the public highway; or</w:t>
      </w:r>
    </w:p>
    <w:p>
      <w:pPr>
        <w:spacing w:before="0" w:after="0" w:line="408" w:lineRule="exact"/>
        <w:ind w:left="0" w:right="0" w:firstLine="576"/>
        <w:jc w:val="left"/>
      </w:pPr>
      <w:r>
        <w:rPr/>
        <w:t xml:space="preserve">(iii) To place marijuana in a container specifically labeled by the manufacturer of the container as containing a nonmarijuana substance and to then violate (a)(i) of this subsection (1).</w:t>
      </w:r>
    </w:p>
    <w:p>
      <w:pPr>
        <w:spacing w:before="0" w:after="0" w:line="408" w:lineRule="exact"/>
        <w:ind w:left="0" w:right="0" w:firstLine="576"/>
        <w:jc w:val="left"/>
      </w:pPr>
      <w:r>
        <w:rPr/>
        <w:t xml:space="preserve">(b) There is a rebuttable presumption that it is a traffic infraction if the original container of marijuana is incorrectly labeled and there is a subsequent violation of (a)(i) of this subsection.</w:t>
      </w:r>
    </w:p>
    <w:p>
      <w:pPr>
        <w:spacing w:before="0" w:after="0" w:line="408" w:lineRule="exact"/>
        <w:ind w:left="0" w:right="0" w:firstLine="576"/>
        <w:jc w:val="left"/>
      </w:pPr>
      <w:r>
        <w:rPr/>
        <w:t xml:space="preserve">(2)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
      <w:pPr>
        <w:jc w:val="center"/>
      </w:pPr>
      <w:r>
        <w:rPr>
          <w:b/>
        </w:rPr>
        <w:t>--- END ---</w:t>
      </w:r>
    </w:p>
    <w:sectPr>
      <w:pgNumType w:start="1"/>
      <w:footerReference xmlns:r="http://schemas.openxmlformats.org/officeDocument/2006/relationships" r:id="R5abe87ad90844a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d94494c29c4354" /><Relationship Type="http://schemas.openxmlformats.org/officeDocument/2006/relationships/footer" Target="/word/footer.xml" Id="R5abe87ad90844a48" /></Relationships>
</file>