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dfb84cd4914e02" /></Relationships>
</file>

<file path=word/document.xml><?xml version="1.0" encoding="utf-8"?>
<w:document xmlns:w="http://schemas.openxmlformats.org/wordprocessingml/2006/main">
  <w:body>
    <w:p>
      <w:r>
        <w:t>S-0627.1</w:t>
      </w:r>
    </w:p>
    <w:p>
      <w:pPr>
        <w:jc w:val="center"/>
      </w:pPr>
      <w:r>
        <w:t>_______________________________________________</w:t>
      </w:r>
    </w:p>
    <w:p/>
    <w:p>
      <w:pPr>
        <w:jc w:val="center"/>
      </w:pPr>
      <w:r>
        <w:rPr>
          <w:b/>
        </w:rPr>
        <w:t>SUBSTITUTE SENATE BILL 5036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O'Ban and Dammeier)</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armor; amending RCW 9.94A.030 and 9.94A.533; adding a new section to chapter 9.94A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w:t>
      </w:r>
      <w:r>
        <w:rPr>
          <w:u w:val="single"/>
        </w:rPr>
        <w:t xml:space="preserve">"Body armor" means any clothing or devices designed primarily to prevent penetration by a projectile fired from a firearm or by a knife, sword, or other cutting or stabbing instrument, and which is worn by an individual for that specific purpose in the commission of a crime.</w:t>
      </w:r>
    </w:p>
    <w:p>
      <w:pPr>
        <w:spacing w:before="0" w:after="0" w:line="408" w:lineRule="exact"/>
        <w:ind w:left="0" w:right="0" w:firstLine="576"/>
        <w:jc w:val="left"/>
      </w:pPr>
      <w:r>
        <w:rPr>
          <w:u w:val="single"/>
        </w:rPr>
        <w:t xml:space="preserve">(3)</w:t>
      </w:r>
      <w:r>
        <w:rPr/>
        <w:t xml:space="preserve">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"Commission" means the sentencing guidelines commission.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"Community restitution" means compulsory service, without compensation, performed for the benefit of the community by the offender.</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"Confinement" means total or partial confinement.</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(15)</w:t>
      </w:r>
      <w:r>
        <w:rPr/>
        <w:t xml:space="preserve">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(16)</w:t>
      </w:r>
      <w:r>
        <w:rPr/>
        <w:t xml:space="preserve">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(17)</w:t>
      </w:r>
      <w:r>
        <w:rPr/>
        <w:t xml:space="preserve">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(18)</w:t>
      </w:r>
      <w:r>
        <w:rPr/>
        <w:t xml:space="preserve"> "Department" means the department of corrections.</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(19)</w:t>
      </w:r>
      <w:r>
        <w:rPr/>
        <w:t xml:space="preserve">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(20)</w:t>
      </w:r>
      <w:r>
        <w:rPr/>
        <w:t xml:space="preserve">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(21)</w:t>
      </w:r>
      <w:r>
        <w:rPr/>
        <w:t xml:space="preserve"> "Domestic violence" has the same meaning as defined in RCW 10.99.020 and 26.50.010.</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(22)</w:t>
      </w:r>
      <w:r>
        <w:rPr/>
        <w:t xml:space="preserve">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(25)</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w:t>
      </w:r>
      <w:r>
        <w:rPr>
          <w:strike/>
        </w:rPr>
        <w:t xml:space="preserve">(25)</w:t>
      </w:r>
      <w:r>
        <w:rPr/>
        <w:t xml:space="preserve">)) </w:t>
      </w:r>
      <w:r>
        <w:rPr>
          <w:u w:val="single"/>
        </w:rPr>
        <w:t xml:space="preserve">(26)</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w:t>
      </w:r>
      <w:r>
        <w:rPr>
          <w:strike/>
        </w:rPr>
        <w:t xml:space="preserve">(26)</w:t>
      </w:r>
      <w:r>
        <w:rPr/>
        <w:t xml:space="preserve">)) </w:t>
      </w:r>
      <w:r>
        <w:rPr>
          <w:u w:val="single"/>
        </w:rPr>
        <w:t xml:space="preserve">(27)</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w:t>
      </w:r>
      <w:r>
        <w:rPr>
          <w:strike/>
        </w:rPr>
        <w:t xml:space="preserve">(27)</w:t>
      </w:r>
      <w:r>
        <w:rPr/>
        <w:t xml:space="preserve">)) </w:t>
      </w:r>
      <w:r>
        <w:rPr>
          <w:u w:val="single"/>
        </w:rPr>
        <w:t xml:space="preserve">(28)</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w:t>
      </w:r>
      <w:r>
        <w:rPr>
          <w:strike/>
        </w:rPr>
        <w:t xml:space="preserve">(28)</w:t>
      </w:r>
      <w:r>
        <w:rPr/>
        <w:t xml:space="preserve">)) </w:t>
      </w:r>
      <w:r>
        <w:rPr>
          <w:u w:val="single"/>
        </w:rPr>
        <w:t xml:space="preserve">(29)</w:t>
      </w:r>
      <w:r>
        <w:rPr/>
        <w:t xml:space="preserve">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w:t>
      </w:r>
      <w:r>
        <w:rPr>
          <w:strike/>
        </w:rPr>
        <w:t xml:space="preserve">(29)</w:t>
      </w:r>
      <w:r>
        <w:rPr/>
        <w:t xml:space="preserve">)) </w:t>
      </w:r>
      <w:r>
        <w:rPr>
          <w:u w:val="single"/>
        </w:rPr>
        <w:t xml:space="preserve">(30)</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w:t>
      </w:r>
      <w:r>
        <w:rPr>
          <w:strike/>
        </w:rPr>
        <w:t xml:space="preserve">(30)</w:t>
      </w:r>
      <w:r>
        <w:rPr/>
        <w:t xml:space="preserve">)) </w:t>
      </w:r>
      <w:r>
        <w:rPr>
          <w:u w:val="single"/>
        </w:rPr>
        <w:t xml:space="preserve">(31)</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w:t>
      </w:r>
      <w:r>
        <w:rPr>
          <w:strike/>
        </w:rPr>
        <w:t xml:space="preserve">(31)</w:t>
      </w:r>
      <w:r>
        <w:rPr/>
        <w:t xml:space="preserve">)) </w:t>
      </w:r>
      <w:r>
        <w:rPr>
          <w:u w:val="single"/>
        </w:rPr>
        <w:t xml:space="preserve">(32)</w:t>
      </w:r>
      <w:r>
        <w:rPr/>
        <w:t xml:space="preserve">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w:t>
      </w:r>
      <w:r>
        <w:rPr>
          <w:strike/>
        </w:rPr>
        <w:t xml:space="preserve">(32)</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w:t>
      </w:r>
      <w:r>
        <w:rPr>
          <w:strike/>
        </w:rPr>
        <w:t xml:space="preserve">(33)</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rPr/>
        <w:t xml:space="preserve">((</w:t>
      </w:r>
      <w:r>
        <w:rPr>
          <w:strike/>
        </w:rPr>
        <w:t xml:space="preserve">(34)</w:t>
      </w:r>
      <w:r>
        <w:rPr/>
        <w:t xml:space="preserve">)) </w:t>
      </w:r>
      <w:r>
        <w:rPr>
          <w:u w:val="single"/>
        </w:rPr>
        <w:t xml:space="preserve">(35)</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w:t>
      </w:r>
      <w:r>
        <w:rPr>
          <w:strike/>
        </w:rPr>
        <w:t xml:space="preserve">(35)</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w:t>
      </w:r>
      <w:r>
        <w:rPr>
          <w:strike/>
        </w:rPr>
        <w:t xml:space="preserve">(36)</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w:t>
      </w:r>
      <w:r>
        <w:rPr>
          <w:strike/>
        </w:rPr>
        <w:t xml:space="preserve">(37)</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rPr>
          <w:strike/>
        </w:rPr>
        <w:t xml:space="preserve">(37)</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w:t>
      </w:r>
      <w:r>
        <w:rPr>
          <w:strike/>
        </w:rPr>
        <w:t xml:space="preserve">(38)</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w:t>
      </w:r>
      <w:r>
        <w:rPr>
          <w:strike/>
        </w:rPr>
        <w:t xml:space="preserve">(39)</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rPr/>
        <w:t xml:space="preserve">((</w:t>
      </w:r>
      <w:r>
        <w:rPr>
          <w:strike/>
        </w:rPr>
        <w:t xml:space="preserve">(40)</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rPr/>
        <w:t xml:space="preserve">((</w:t>
      </w:r>
      <w:r>
        <w:rPr>
          <w:strike/>
        </w:rPr>
        <w:t xml:space="preserve">(41)</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w:t>
      </w:r>
      <w:r>
        <w:rPr>
          <w:strike/>
        </w:rPr>
        <w:t xml:space="preserve">(42)</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w:t>
      </w:r>
      <w:r>
        <w:rPr>
          <w:strike/>
        </w:rPr>
        <w:t xml:space="preserve">(43)</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w:t>
      </w:r>
      <w:r>
        <w:rPr>
          <w:strike/>
        </w:rPr>
        <w:t xml:space="preserve">(44)</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w:t>
      </w:r>
      <w:r>
        <w:rPr>
          <w:strike/>
        </w:rPr>
        <w:t xml:space="preserve">(45)</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w:t>
      </w:r>
      <w:r>
        <w:rPr>
          <w:strike/>
        </w:rPr>
        <w:t xml:space="preserve">(46)</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w:t>
      </w:r>
      <w:r>
        <w:rPr>
          <w:strike/>
        </w:rPr>
        <w:t xml:space="preserve">(47)</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w:t>
      </w:r>
      <w:r>
        <w:rPr>
          <w:strike/>
        </w:rPr>
        <w:t xml:space="preserve">(48)</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rPr/>
        <w:t xml:space="preserve">((</w:t>
      </w:r>
      <w:r>
        <w:rPr>
          <w:strike/>
        </w:rPr>
        <w:t xml:space="preserve">(49)</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w:t>
      </w:r>
      <w:r>
        <w:rPr>
          <w:strike/>
        </w:rPr>
        <w:t xml:space="preserve">(50)</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rPr/>
        <w:t xml:space="preserve">((</w:t>
      </w:r>
      <w:r>
        <w:rPr>
          <w:strike/>
        </w:rPr>
        <w:t xml:space="preserve">(51)</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w:t>
      </w:r>
      <w:r>
        <w:rPr>
          <w:strike/>
        </w:rPr>
        <w:t xml:space="preserve">(52)</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w:t>
      </w:r>
      <w:r>
        <w:rPr>
          <w:strike/>
        </w:rPr>
        <w:t xml:space="preserve">(53)</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w:t>
      </w:r>
      <w:r>
        <w:rPr>
          <w:strike/>
        </w:rPr>
        <w:t xml:space="preserve">(54)</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w:t>
      </w:r>
      <w:r>
        <w:rPr>
          <w:strike/>
        </w:rPr>
        <w:t xml:space="preserve">(55)</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w:t>
      </w:r>
      <w:r>
        <w:rPr>
          <w:strike/>
        </w:rPr>
        <w:t xml:space="preserve">(56)</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w:t>
      </w:r>
      <w:r>
        <w:rPr>
          <w:strike/>
        </w:rPr>
        <w:t xml:space="preserve">(57)</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w:t>
      </w:r>
      <w:r>
        <w:rPr>
          <w:strike/>
        </w:rPr>
        <w:t xml:space="preserve">(f)</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w:t>
      </w:r>
      <w:r>
        <w:rPr>
          <w:strike/>
        </w:rPr>
        <w:t xml:space="preserve">(f)</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w:t>
      </w:r>
      <w:r>
        <w:rPr>
          <w:strike/>
        </w:rPr>
        <w:t xml:space="preserve">(f)</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rPr>
          <w:u w:val="single"/>
        </w:rPr>
        <w:t xml:space="preserve">If the offender or an accomplice was wearing body armor at the time of the offense, all firearm enhancements under this subsection shall be twice the amount of the enhancement listed;</w:t>
      </w:r>
    </w:p>
    <w:p>
      <w:pPr>
        <w:spacing w:before="0" w:after="0" w:line="408" w:lineRule="exact"/>
        <w:ind w:left="0" w:right="0" w:firstLine="576"/>
        <w:jc w:val="left"/>
      </w:pPr>
      <w:r>
        <w:rPr>
          <w:u w:val="single"/>
        </w:rPr>
        <w:t xml:space="preserve">(f)</w:t>
      </w:r>
      <w:r>
        <w:rPr/>
        <w:t xml:space="preserv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w:t>
      </w:r>
      <w:r>
        <w:rPr>
          <w:strike/>
        </w:rPr>
        <w:t xml:space="preserve">(f)</w:t>
      </w:r>
      <w:r>
        <w:rPr/>
        <w:t xml:space="preserve">)) </w:t>
      </w:r>
      <w:r>
        <w:rPr>
          <w:u w:val="single"/>
        </w:rPr>
        <w:t xml:space="preserve">(g)</w:t>
      </w:r>
      <w:r>
        <w:rPr/>
        <w:t xml:space="preserve">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w:t>
      </w:r>
      <w:r>
        <w:rPr>
          <w:strike/>
        </w:rPr>
        <w:t xml:space="preserve">(g)</w:t>
      </w:r>
      <w:r>
        <w:rPr/>
        <w:t xml:space="preserve">)) </w:t>
      </w:r>
      <w:r>
        <w:rPr>
          <w:u w:val="single"/>
        </w:rPr>
        <w:t xml:space="preserve">(h)</w:t>
      </w:r>
      <w:r>
        <w:rPr/>
        <w:t xml:space="preserve">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w:t>
      </w:r>
      <w:r>
        <w:rPr>
          <w:u w:val="single"/>
        </w:rPr>
        <w:t xml:space="preserve">or the offender or an accomplice was wearing body armor at the time of the offense,</w:t>
      </w:r>
      <w:r>
        <w:rPr/>
        <w:t xml:space="preserve">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 criminal case wherein there has been a special allegation and evidence establishing that the accused or an accomplice was armed with a firearm as defined in RCW 9.41.010 or deadly weapon and the offender or an accomplice was wearing body armor as defined in RCW 9.94A.030 at the time of the commission of the crime, the court shall make a finding of fact of whether or not the accused or an accomplice was armed with a firearm or deadly weapon and wearing body armor at the time of the commission of the crime, or if a jury trial is had, the jury shall, if it finds the defendant guilty, also find a special verdict as to whether or not the defendant or an accomplice was armed with a firearm or deadly weapon and wearing body armor at the time of the commission of the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dccacbe0953e44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dc94d46e042cc" /><Relationship Type="http://schemas.openxmlformats.org/officeDocument/2006/relationships/footer" Target="/word/footer.xml" Id="Rdccacbe0953e4460" /></Relationships>
</file>