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4faf9d98642cc" /></Relationships>
</file>

<file path=word/document.xml><?xml version="1.0" encoding="utf-8"?>
<w:document xmlns:w="http://schemas.openxmlformats.org/wordprocessingml/2006/main">
  <w:body>
    <w:p>
      <w:r>
        <w:t>Z-0433.1</w:t>
      </w:r>
    </w:p>
    <w:p>
      <w:pPr>
        <w:jc w:val="center"/>
      </w:pPr>
      <w:r>
        <w:t>_______________________________________________</w:t>
      </w:r>
    </w:p>
    <w:p/>
    <w:p>
      <w:pPr>
        <w:jc w:val="center"/>
      </w:pPr>
      <w:r>
        <w:rPr>
          <w:b/>
        </w:rPr>
        <w:t>SENATE BILL 5084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Conway, Keiser, and Mullet; by request of Governor Inslee</w:t>
      </w:r>
    </w:p>
    <w:p/>
    <w:p>
      <w:r>
        <w:rPr>
          <w:t xml:space="preserve">Read first time 01/13/15.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all payer claims database to improve health care quality and cost transparency by changing certain definitions regarding data, reporting and pricing of products, responsibility of the office and lead organization, and parameters for release of information; amending RCW 43.371.010, 43.371.020, 43.371.030, 43.371.040, 43.371.050, 43.371.060, and 43.371.070; and adding a new section to chapter 43.371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"Director" means the director of financial management.</w:t>
      </w:r>
    </w:p>
    <w:p>
      <w:pPr>
        <w:spacing w:before="0" w:after="0" w:line="408" w:lineRule="exact"/>
        <w:ind w:left="0" w:right="0" w:firstLine="576"/>
        <w:jc w:val="left"/>
      </w:pPr>
      <w:r>
        <w:rPr/>
        <w:t xml:space="preserve">(6) "Lead organization" means the organization selected under RCW 43.371.020.</w:t>
      </w:r>
    </w:p>
    <w:p>
      <w:pPr>
        <w:spacing w:before="0" w:after="0" w:line="408" w:lineRule="exact"/>
        <w:ind w:left="0" w:right="0" w:firstLine="576"/>
        <w:jc w:val="left"/>
      </w:pPr>
      <w:r>
        <w:rPr/>
        <w:t xml:space="preserve">(7) "Office" means the office of financial management.</w:t>
      </w:r>
    </w:p>
    <w:p>
      <w:pPr>
        <w:spacing w:before="0" w:after="0" w:line="408" w:lineRule="exact"/>
        <w:ind w:left="0" w:right="0" w:firstLine="576"/>
        <w:jc w:val="left"/>
      </w:pPr>
      <w:r>
        <w:rPr>
          <w:u w:val="single"/>
        </w:rPr>
        <w:t xml:space="preserve">(8) "Data supplier" means: (a) A carrier that provides claims data; and (b) a carrier, third-party administrator,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(9) "Direct patient identifier" means a data variable that directly identifies a patient.</w:t>
      </w:r>
    </w:p>
    <w:p>
      <w:pPr>
        <w:spacing w:before="0" w:after="0" w:line="408" w:lineRule="exact"/>
        <w:ind w:left="0" w:right="0" w:firstLine="576"/>
        <w:jc w:val="left"/>
      </w:pPr>
      <w:r>
        <w:rPr>
          <w:u w:val="single"/>
        </w:rPr>
        <w:t xml:space="preserve">(10) "Indirect patient identifier" means a data variable that may identify a patient when combined with other information.</w:t>
      </w:r>
    </w:p>
    <w:p>
      <w:pPr>
        <w:spacing w:before="0" w:after="0" w:line="408" w:lineRule="exact"/>
        <w:ind w:left="0" w:right="0" w:firstLine="576"/>
        <w:jc w:val="left"/>
      </w:pPr>
      <w:r>
        <w:rPr>
          <w:u w:val="single"/>
        </w:rPr>
        <w:t xml:space="preserve">(11)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p>
    <w:p>
      <w:pPr>
        <w:spacing w:before="0" w:after="0" w:line="408" w:lineRule="exact"/>
        <w:ind w:left="0" w:right="0" w:firstLine="576"/>
        <w:jc w:val="left"/>
      </w:pPr>
      <w:r>
        <w:rPr/>
        <w:t xml:space="preserve">(2) </w:t>
      </w:r>
      <w:r>
        <w:rPr>
          <w:u w:val="single"/>
        </w:rPr>
        <w:t xml:space="preserve">Commencing no sooner than July 1, 2015, t</w:t>
      </w:r>
      <w:r>
        <w:rPr/>
        <w:t xml:space="preserve">he director shall </w:t>
      </w:r>
      <w:r>
        <w:t>((</w:t>
      </w:r>
      <w:r>
        <w:rPr>
          <w:strike/>
        </w:rPr>
        <w:t xml:space="preserve">select</w:t>
      </w:r>
      <w:r>
        <w:t>))</w:t>
      </w:r>
      <w:r>
        <w:rPr>
          <w:u w:val="single"/>
        </w:rPr>
        <w:t xml:space="preserve">utilize a competitive process as set forth in subsection (4) of this section to select an organization for the initial contract term that is composed of health care purchasers, state licensed insurers, union trusts, providers, and consumers as</w:t>
      </w:r>
      <w:r>
        <w:rPr/>
        <w:t xml:space="preserve"> a lead organization to coordinate and manage the database. The lead organization is responsible for internal governance, management, funding, and operations of the database. At the direction of the office, the lead organization shall:</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u w:val="single"/>
        </w:rPr>
        <w:t xml:space="preserve">incurred by data suppliers and others</w:t>
      </w:r>
      <w:r>
        <w:rPr/>
        <w:t xml:space="preserve"> in </w:t>
      </w:r>
      <w:r>
        <w:rPr>
          <w:u w:val="single"/>
        </w:rPr>
        <w:t xml:space="preserve">submission,</w:t>
      </w:r>
      <w:r>
        <w:rPr/>
        <w:t xml:space="preserve"> collection</w:t>
      </w:r>
      <w:r>
        <w:rPr>
          <w:u w:val="single"/>
        </w:rPr>
        <w:t xml:space="preserve">,</w:t>
      </w:r>
      <w:r>
        <w:rPr/>
        <w:t xml:space="preserve"> and the benefits that measurement would achieve;</w:t>
      </w:r>
    </w:p>
    <w:p>
      <w:pPr>
        <w:spacing w:before="0" w:after="0" w:line="408" w:lineRule="exact"/>
        <w:ind w:left="0" w:right="0" w:firstLine="576"/>
        <w:jc w:val="left"/>
      </w:pPr>
      <w:r>
        <w:rPr/>
        <w:t xml:space="preserve">(c) Ensure protection of collected data and store and use any data with patient-specific </w:t>
      </w:r>
      <w:r>
        <w:rPr>
          <w:u w:val="single"/>
        </w:rPr>
        <w:t xml:space="preserve">or proprietary financial</w:t>
      </w:r>
      <w:r>
        <w:rPr/>
        <w:t xml:space="preserve"> information in a manner that protects patient privacy </w:t>
      </w:r>
      <w:r>
        <w:rPr>
          <w:u w:val="single"/>
        </w:rPr>
        <w:t xml:space="preserve">and complies with this section</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u w:val="single"/>
        </w:rPr>
        <w:t xml:space="preserve">requests and uses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rPr/>
        <w:t xml:space="preserve">(3)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0" w:after="0" w:line="408" w:lineRule="exact"/>
        <w:ind w:left="0" w:right="0" w:firstLine="576"/>
        <w:jc w:val="left"/>
      </w:pPr>
      <w:r>
        <w:rPr>
          <w:u w:val="single"/>
        </w:rPr>
        <w:t xml:space="preserve">(4) The office shall follow a competitive procurement process including a request for information prior to issuing a request for proposal. All documents including the procurement documents, the contract, and any amendments must be posted on the office's web site available to the legislature and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u w:val="single"/>
        </w:rPr>
        <w:t xml:space="preserve">The state medicaid program, public employees' benefits board programs, and all health carriers operating in this state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u w:val="single"/>
        </w:rPr>
        <w:t xml:space="preserve">Any data supplier used by an entity that voluntarily participates in the database must provide claims data to the lead organization upon request of the entity.</w:t>
      </w:r>
    </w:p>
    <w:p>
      <w:pPr>
        <w:spacing w:before="0" w:after="0" w:line="408" w:lineRule="exact"/>
        <w:ind w:left="0" w:right="0" w:firstLine="576"/>
        <w:jc w:val="left"/>
      </w:pPr>
      <w:r>
        <w:rPr/>
        <w:t xml:space="preserve">(3) </w:t>
      </w:r>
      <w:r>
        <w:t>((</w:t>
      </w:r>
      <w:r>
        <w:rPr>
          <w:strike/>
        </w:rPr>
        <w:t xml:space="preserve">Each data supplier</w:t>
      </w:r>
      <w:r>
        <w:t>))</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original or processed form to public and private requesters</w:t>
      </w:r>
      <w:r>
        <w:rPr>
          <w:u w:val="single"/>
        </w:rPr>
        <w:t xml:space="preserve">, other than the organization selected and acting as the lead organization under RCW 43.371.060,</w:t>
      </w:r>
      <w:r>
        <w:rPr/>
        <w:t xml:space="preserve">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proposed analysis; and</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to maintain the confidentiality of claims or other data it collects for the database that include </w:t>
      </w:r>
      <w:r>
        <w:rPr>
          <w:u w:val="single"/>
        </w:rPr>
        <w:t xml:space="preserve">proprietary financial information or</w:t>
      </w:r>
      <w:r>
        <w:rPr/>
        <w:t xml:space="preserve"> direct </w:t>
      </w:r>
      <w:r>
        <w:t>((</w:t>
      </w:r>
      <w:r>
        <w:rPr>
          <w:strike/>
        </w:rPr>
        <w:t xml:space="preserve">and</w:t>
      </w:r>
      <w:r>
        <w:t>))</w:t>
      </w:r>
      <w:r>
        <w:rPr>
          <w:u w:val="single"/>
        </w:rPr>
        <w:t xml:space="preserve">or</w:t>
      </w:r>
      <w:r>
        <w:rPr/>
        <w:t xml:space="preserve"> indirect patient identifiers. Any </w:t>
      </w:r>
      <w:r>
        <w:t>((</w:t>
      </w:r>
      <w:r>
        <w:rPr>
          <w:strike/>
        </w:rPr>
        <w:t xml:space="preserve">agency, researcher, or other person</w:t>
      </w:r>
      <w:r>
        <w:t>))</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or direct or indirect patient identifiers;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rPr>
          <w:u w:val="single"/>
        </w:rPr>
        <w:t xml:space="preserve">proprietary financial information or</w:t>
      </w:r>
      <w:r>
        <w:rPr/>
        <w:t xml:space="preserve"> direct </w:t>
      </w:r>
      <w:r>
        <w:t>((</w:t>
      </w:r>
      <w:r>
        <w:rPr>
          <w:strike/>
        </w:rPr>
        <w:t xml:space="preserve">or indirect</w:t>
      </w:r>
      <w:r>
        <w:t>))</w:t>
      </w:r>
      <w:r>
        <w:rPr/>
        <w:t xml:space="preserve"> patient identifiers, </w:t>
      </w:r>
      <w:r>
        <w:t>((</w:t>
      </w:r>
      <w:r>
        <w:rPr>
          <w:strike/>
        </w:rPr>
        <w:t xml:space="preserve">as specifically defined in rule,</w:t>
      </w:r>
      <w:r>
        <w:t>))</w:t>
      </w:r>
      <w:r>
        <w:rPr/>
        <w:t xml:space="preserve"> may be released </w:t>
      </w:r>
      <w:r>
        <w:rPr>
          <w:u w:val="single"/>
        </w:rPr>
        <w:t xml:space="preserve">only to the extent such information is necessary to achieve the goals of this chapter set forth in RCW 43.371.020(1)</w:t>
      </w:r>
      <w:r>
        <w:rPr/>
        <w:t xml:space="preserve"> to:</w:t>
      </w:r>
    </w:p>
    <w:p>
      <w:pPr>
        <w:spacing w:before="0" w:after="0" w:line="408" w:lineRule="exact"/>
        <w:ind w:left="0" w:right="0" w:firstLine="576"/>
        <w:jc w:val="left"/>
      </w:pPr>
      <w:r>
        <w:rPr/>
        <w:t xml:space="preserve">(i) Federal, state, and local government agencies upon receipt of a signed data use </w:t>
      </w:r>
      <w:r>
        <w:rPr>
          <w:u w:val="single"/>
        </w:rPr>
        <w:t xml:space="preserve">and confidentiality</w:t>
      </w:r>
      <w:r>
        <w:rPr/>
        <w:t xml:space="preserve"> agreement with </w:t>
      </w:r>
      <w:r>
        <w:t>((</w:t>
      </w:r>
      <w:r>
        <w:rPr>
          <w:strike/>
        </w:rPr>
        <w:t xml:space="preserve">the office and</w:t>
      </w:r>
      <w:r>
        <w:t>))</w:t>
      </w:r>
      <w:r>
        <w:rPr/>
        <w:t xml:space="preserve"> the lead organization</w:t>
      </w:r>
      <w:r>
        <w:rPr>
          <w:u w:val="single"/>
        </w:rPr>
        <w:t xml:space="preserve">. Federal, state, and local government agencies that obtain claims data pursuant to this section are prohibited from using such data in the purchase or procurement of health benefits for their employees</w:t>
      </w:r>
      <w:r>
        <w:rPr/>
        <w:t xml:space="preserve">; and</w:t>
      </w:r>
    </w:p>
    <w:p>
      <w:pPr>
        <w:spacing w:before="0" w:after="0" w:line="408" w:lineRule="exact"/>
        <w:ind w:left="0" w:right="0" w:firstLine="576"/>
        <w:jc w:val="left"/>
      </w:pPr>
      <w:r>
        <w:rPr/>
        <w:t xml:space="preserve">(ii) Researchers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section must agree in writing not to disclose such data or parts of the data set to any other party, including affiliated entities.</w:t>
      </w:r>
    </w:p>
    <w:p>
      <w:pPr>
        <w:spacing w:before="0" w:after="0" w:line="408" w:lineRule="exact"/>
        <w:ind w:left="0" w:right="0" w:firstLine="576"/>
        <w:jc w:val="left"/>
      </w:pPr>
      <w:r>
        <w:rPr/>
        <w:t xml:space="preserve">(b) Claims or other data that do not contain </w:t>
      </w:r>
      <w:r>
        <w:rPr>
          <w:u w:val="single"/>
        </w:rPr>
        <w:t xml:space="preserve">proprietary financial information or</w:t>
      </w:r>
      <w:r>
        <w:rPr/>
        <w:t xml:space="preserve"> direct patient identifiers but that may contain indirect patient identifiers may be released to agencies, researchers, and other </w:t>
      </w:r>
      <w:r>
        <w:t>((</w:t>
      </w:r>
      <w:r>
        <w:rPr>
          <w:strike/>
        </w:rPr>
        <w:t xml:space="preserve">persons</w:t>
      </w:r>
      <w:r>
        <w:t>))</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rPr/>
        <w:t xml:space="preserve">(c) Claims or other data that do not contain direct or indirect patient identifiers </w:t>
      </w:r>
      <w:r>
        <w:rPr>
          <w:u w:val="single"/>
        </w:rPr>
        <w:t xml:space="preserve">and proprietary financial information</w:t>
      </w:r>
      <w:r>
        <w:rPr/>
        <w:t xml:space="preserve"> may be released upon request.</w:t>
      </w:r>
    </w:p>
    <w:p>
      <w:pPr>
        <w:spacing w:before="0" w:after="0" w:line="408" w:lineRule="exact"/>
        <w:ind w:left="0" w:right="0" w:firstLine="576"/>
        <w:jc w:val="left"/>
      </w:pPr>
      <w:r>
        <w:t>((</w:t>
      </w:r>
      <w:r>
        <w:rPr>
          <w:strike/>
        </w:rPr>
        <w:t xml:space="preserve">(3)</w:t>
      </w:r>
      <w:r>
        <w:t>))</w:t>
      </w:r>
      <w:r>
        <w:rPr>
          <w:u w:val="single"/>
        </w:rPr>
        <w:t xml:space="preserve">(5) Reports utilizing data obtained under this section may not contain proprietary financial information, direct patient identifiers, or indirect patient identifiers.</w:t>
      </w:r>
    </w:p>
    <w:p>
      <w:pPr>
        <w:spacing w:before="0" w:after="0" w:line="408" w:lineRule="exact"/>
        <w:ind w:left="0" w:right="0" w:firstLine="576"/>
        <w:jc w:val="left"/>
      </w:pPr>
      <w:r>
        <w:rPr>
          <w:u w:val="single"/>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office will approve by rule a format for the calculation and display of aggregate cost data consistent with this act that will prevent the disclosure or determination of proprietary financial information. In developing the rule, the office shall solicit feedback from the stakeholders, including those listed in RCW 43.371.020(2)(h),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and indirect patient </w:t>
      </w:r>
      <w:r>
        <w:t>((</w:t>
      </w:r>
      <w:r>
        <w:rPr>
          <w:strike/>
        </w:rPr>
        <w:t xml:space="preserve">identifying</w:t>
      </w:r>
      <w:r>
        <w:t>))</w:t>
      </w:r>
      <w:r>
        <w:rPr>
          <w:u w:val="single"/>
        </w:rPr>
        <w:t xml:space="preserve">identifiers or proprietary financial</w:t>
      </w:r>
      <w:r>
        <w:rPr/>
        <w:t xml:space="preserve"> information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and</w:t>
      </w:r>
    </w:p>
    <w:p>
      <w:pPr>
        <w:spacing w:before="0" w:after="0" w:line="408" w:lineRule="exact"/>
        <w:ind w:left="0" w:right="0" w:firstLine="576"/>
        <w:jc w:val="left"/>
      </w:pPr>
      <w:r>
        <w:rPr>
          <w:u w:val="single"/>
        </w:rPr>
        <w:t xml:space="preserve">(d) Store, destroy, or return claims data to the lead organization at the conclusion of the data use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u w:val="single"/>
        </w:rPr>
        <w:t xml:space="preserve">for</w:t>
      </w:r>
      <w:r>
        <w:rPr/>
        <w:t xml:space="preserve"> the legislature and the public </w:t>
      </w:r>
      <w:r>
        <w:t>((</w:t>
      </w:r>
      <w:r>
        <w:rPr>
          <w:strike/>
        </w:rPr>
        <w:t xml:space="preserve">with</w:t>
      </w:r>
      <w:r>
        <w:t>))</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w:t>
      </w:r>
      <w:r>
        <w:t>((</w:t>
      </w:r>
      <w:r>
        <w:rPr>
          <w:strike/>
        </w:rPr>
        <w:t xml:space="preserve">identify</w:t>
      </w:r>
      <w:r>
        <w:t>))</w:t>
      </w:r>
      <w:r>
        <w:rPr>
          <w:u w:val="single"/>
        </w:rPr>
        <w:t xml:space="preserve">identifies 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u w:val="single"/>
        </w:rPr>
        <w:t xml:space="preserve">Discloses a carrier's proprietary financial information</w:t>
      </w:r>
      <w:r>
        <w:rPr/>
        <w:t xml:space="preserve">; or</w:t>
      </w:r>
    </w:p>
    <w:p>
      <w:pPr>
        <w:spacing w:before="0" w:after="0" w:line="408" w:lineRule="exact"/>
        <w:ind w:left="0" w:right="0" w:firstLine="576"/>
        <w:jc w:val="left"/>
      </w:pPr>
      <w:r>
        <w:rPr/>
        <w:t xml:space="preserve">(c) Compares performance in a report generated for the general public that includes any provider in a practice with fewer than </w:t>
      </w:r>
      <w:r>
        <w:t>((</w:t>
      </w:r>
      <w:r>
        <w:rPr>
          <w:strike/>
        </w:rPr>
        <w:t xml:space="preserve">five</w:t>
      </w:r>
      <w:r>
        <w:t>))</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lead organization</w:t>
      </w:r>
      <w:r>
        <w:rPr>
          <w:u w:val="single"/>
        </w:rPr>
        <w:t xml:space="preserve">, comment on the reasonableness of conclusions reached,</w:t>
      </w:r>
      <w:r>
        <w:rPr/>
        <w:t xml:space="preserve"> and submit to the lead organization any corrections of errors with supporting evidence and comments within </w:t>
      </w:r>
      <w:r>
        <w:t>((</w:t>
      </w:r>
      <w:r>
        <w:rPr>
          <w:strike/>
        </w:rPr>
        <w:t xml:space="preserve">forty-five</w:t>
      </w:r>
      <w:r>
        <w:t>))</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 and</w:t>
      </w:r>
    </w:p>
    <w:p>
      <w:pPr>
        <w:spacing w:before="0" w:after="0" w:line="408" w:lineRule="exact"/>
        <w:ind w:left="0" w:right="0" w:firstLine="576"/>
        <w:jc w:val="left"/>
      </w:pPr>
      <w:r>
        <w:rPr>
          <w:u w:val="single"/>
        </w:rPr>
        <w:t xml:space="preserve">(g) Procedures for data release</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
      <w:pPr>
        <w:jc w:val="center"/>
      </w:pPr>
      <w:r>
        <w:rPr>
          <w:b/>
        </w:rPr>
        <w:t>--- END ---</w:t>
      </w:r>
    </w:p>
    <w:sectPr>
      <w:pgNumType w:start="1"/>
      <w:footerReference xmlns:r="http://schemas.openxmlformats.org/officeDocument/2006/relationships" r:id="R8df03045af364d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116519da24efb" /><Relationship Type="http://schemas.openxmlformats.org/officeDocument/2006/relationships/footer" Target="/word/footer.xml" Id="R8df03045af364d5b" /></Relationships>
</file>