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1dcb9ce434b3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Padden, Frockt, O'Ban, Fain, Fraser, Pearson, Roach, and Darneille)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 fourth driving under the influence offense a felony; amending RCW 46.61.502, 46.61.504, 46.61.5055, 9.94A.515, and 46.61.5054;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2015 2nd sp.s. c 3 s 24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rPr>
        <w:t xml:space="preserve"> </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w:t>
      </w:r>
      <w:r>
        <w:t>((</w:t>
      </w:r>
      <w:r>
        <w:rPr>
          <w:strike/>
        </w:rPr>
        <w:t xml:space="preserve">or three</w:t>
      </w:r>
      <w:r>
        <w:t>))</w:t>
      </w:r>
      <w:r>
        <w:rPr/>
        <w:t xml:space="preserv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Driving While Under the Influence (RCW 46.61.502(6))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Physical Control of a Vehicle While Under the Influence (RCW 46.61.504(6))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
      <w:pPr>
        <w:jc w:val="center"/>
      </w:pPr>
      <w:r>
        <w:rPr>
          <w:b/>
        </w:rPr>
        <w:t>--- END ---</w:t>
      </w:r>
    </w:p>
    <w:sectPr>
      <w:pgNumType w:start="1"/>
      <w:footerReference xmlns:r="http://schemas.openxmlformats.org/officeDocument/2006/relationships" r:id="R2cd1f2f619a74b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c2356d99934ae7" /><Relationship Type="http://schemas.openxmlformats.org/officeDocument/2006/relationships/footer" Target="/word/footer.xml" Id="R2cd1f2f619a74b25" /></Relationships>
</file>