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27637058fa4bb1" /></Relationships>
</file>

<file path=word/document.xml><?xml version="1.0" encoding="utf-8"?>
<w:document xmlns:w="http://schemas.openxmlformats.org/wordprocessingml/2006/main">
  <w:body>
    <w:p>
      <w:r>
        <w:t>S-0051.4</w:t>
      </w:r>
    </w:p>
    <w:p>
      <w:pPr>
        <w:jc w:val="center"/>
      </w:pPr>
      <w:r>
        <w:t>_______________________________________________</w:t>
      </w:r>
    </w:p>
    <w:p/>
    <w:p>
      <w:pPr>
        <w:jc w:val="center"/>
      </w:pPr>
      <w:r>
        <w:rPr>
          <w:b/>
        </w:rPr>
        <w:t>SENATE BILL 5127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Angel, Roach, and O'Ban</w:t>
      </w:r>
    </w:p>
    <w:p/>
    <w:p>
      <w:r>
        <w:rPr>
          <w:t xml:space="preserve">Read first time 01/14/15.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that veterans with total disability ratings and their surviving spouses and domestic partners are eligible to qualify for a property tax exemption without meeting certain income requirements; and amending RCW 84.36.381.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2012 c 10 s 73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w:t>
      </w:r>
      <w:r>
        <w:t>((</w:t>
      </w:r>
      <w:r>
        <w:rPr>
          <w:strike/>
        </w:rPr>
        <w:t xml:space="preserve">(a)</w:t>
      </w:r>
      <w:r>
        <w:t>))</w:t>
      </w:r>
      <w:r>
        <w:rPr/>
        <w:t xml:space="preserve"> The person claiming the exemption must be:</w:t>
      </w:r>
    </w:p>
    <w:p>
      <w:pPr>
        <w:spacing w:before="0" w:after="0" w:line="408" w:lineRule="exact"/>
        <w:ind w:left="0" w:right="0" w:firstLine="576"/>
        <w:jc w:val="left"/>
      </w:pPr>
      <w:r>
        <w:t>((</w:t>
      </w:r>
      <w:r>
        <w:rPr>
          <w:strike/>
        </w:rPr>
        <w:t xml:space="preserve">(i)</w:t>
      </w:r>
      <w:r>
        <w:t>))</w:t>
      </w:r>
      <w:r>
        <w:rPr>
          <w:u w:val="single"/>
        </w:rPr>
        <w:t xml:space="preserve">(a)</w:t>
      </w:r>
      <w:r>
        <w:rPr/>
        <w:t xml:space="preserve"> Sixty-one years of age or older on December 31st of the year in which the exemption claim is filed, or must have been, at the time of filing, retired from regular gainful employment by reason of disability</w:t>
      </w:r>
      <w:r>
        <w:rPr>
          <w:u w:val="single"/>
        </w:rPr>
        <w:t xml:space="preserve">. However, any surviving spouse or surviving domestic partner of a person who was receiving an exemption under this subsection (3)(a) at the time of the person's death will qualify if the surviving spouse or surviving domestic partner is fifty-seven years of age or older and otherwise meets the requirements of this section. Moreover, a surviving spouse or surviving domestic partner, who remarries or enters into a new domestic partnership, who otherwise meets the requirements of this section, remains eligible to receive an exemption under this subsection</w:t>
      </w:r>
      <w:r>
        <w:rPr/>
        <w:t xml:space="preserve">; or</w:t>
      </w:r>
    </w:p>
    <w:p>
      <w:pPr>
        <w:spacing w:before="0" w:after="0" w:line="408" w:lineRule="exact"/>
        <w:ind w:left="0" w:right="0" w:firstLine="576"/>
        <w:jc w:val="left"/>
      </w:pPr>
      <w:r>
        <w:t>((</w:t>
      </w:r>
      <w:r>
        <w:rPr>
          <w:strike/>
        </w:rPr>
        <w:t xml:space="preserve">(ii)</w:t>
      </w:r>
      <w:r>
        <w:t>))</w:t>
      </w:r>
      <w:r>
        <w:rPr>
          <w:u w:val="single"/>
        </w:rPr>
        <w:t xml:space="preserve">(b)</w:t>
      </w:r>
      <w:r>
        <w:rPr/>
        <w:t xml:space="preserve"> A veteran of the armed forces of the United States entitled to and receiving compensation from the United States department of veterans affairs at a total disability rating for a service-connected disability </w:t>
      </w:r>
      <w:r>
        <w:rPr>
          <w:u w:val="single"/>
        </w:rPr>
        <w:t xml:space="preserve">or the surviving spouse or surviving domestic partner of such a veteran</w:t>
      </w:r>
      <w:r>
        <w:t>((</w:t>
      </w:r>
      <w:r>
        <w:rPr>
          <w:strike/>
        </w:rPr>
        <w:t xml:space="preserve">.</w:t>
      </w:r>
    </w:p>
    <w:p>
      <w:pPr>
        <w:spacing w:before="0" w:after="0" w:line="408" w:lineRule="exact"/>
        <w:ind w:left="0" w:right="0" w:firstLine="576"/>
        <w:jc w:val="left"/>
      </w:pPr>
      <w:r>
        <w:rPr>
          <w:strike/>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r>
        <w:t>))</w:t>
      </w:r>
      <w:r>
        <w:rPr/>
        <w:t xml:space="preserve">;</w:t>
      </w:r>
    </w:p>
    <w:p>
      <w:pPr>
        <w:spacing w:before="0" w:after="0" w:line="408" w:lineRule="exact"/>
        <w:ind w:left="0" w:right="0" w:firstLine="576"/>
        <w:jc w:val="left"/>
      </w:pPr>
      <w:r>
        <w:rPr/>
        <w:t xml:space="preserve">(4)</w:t>
      </w:r>
      <w:r>
        <w:rPr>
          <w:u w:val="single"/>
        </w:rPr>
        <w:t xml:space="preserve">(a) A veteran qualifying under subsection (3)(b) of this section is exempt from all regular and excess property taxes on a residence meeting the requirements of subsections (1) and (2) of this section.</w:t>
      </w:r>
    </w:p>
    <w:p>
      <w:pPr>
        <w:spacing w:before="0" w:after="0" w:line="408" w:lineRule="exact"/>
        <w:ind w:left="0" w:right="0" w:firstLine="576"/>
        <w:jc w:val="left"/>
      </w:pPr>
      <w:r>
        <w:rPr>
          <w:u w:val="single"/>
        </w:rPr>
        <w:t xml:space="preserve">(b) If a veteran qualifying under subsection (3)(b) of this section dies after the effective date of this section, their surviving spouse or surviving domestic partner is exempt from all regular and excess property taxes on a residence meeting the requirements of subsections (1) and (2) of this section so long as the survivor does not remarry or enter into a new domestic partnership after the death of the veteran</w:t>
      </w:r>
      <w:r>
        <w:rPr>
          <w:u w:val="single"/>
        </w:rPr>
        <w:t xml:space="preserve">;</w:t>
      </w:r>
    </w:p>
    <w:p>
      <w:pPr>
        <w:spacing w:before="0" w:after="0" w:line="408" w:lineRule="exact"/>
        <w:ind w:left="0" w:right="0" w:firstLine="576"/>
        <w:jc w:val="left"/>
      </w:pPr>
      <w:r>
        <w:rPr>
          <w:u w:val="single"/>
        </w:rPr>
        <w:t xml:space="preserve">(5)</w:t>
      </w:r>
      <w:r>
        <w:rPr/>
        <w:t xml:space="preserve"> The amount that </w:t>
      </w:r>
      <w:r>
        <w:t>((</w:t>
      </w:r>
      <w:r>
        <w:rPr>
          <w:strike/>
        </w:rPr>
        <w:t xml:space="preserve">the</w:t>
      </w:r>
      <w:r>
        <w:t>))</w:t>
      </w:r>
      <w:r>
        <w:rPr>
          <w:u w:val="single"/>
        </w:rPr>
        <w:t xml:space="preserve">a</w:t>
      </w:r>
      <w:r>
        <w:rPr/>
        <w:t xml:space="preserve"> person </w:t>
      </w:r>
      <w:r>
        <w:rPr>
          <w:u w:val="single"/>
        </w:rPr>
        <w:t xml:space="preserve">qualifying under subsection (3)(a) of this section</w:t>
      </w:r>
      <w:r>
        <w:rPr/>
        <w:t xml:space="preserve">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w:t>
      </w:r>
      <w:r>
        <w:rPr>
          <w:u w:val="single"/>
        </w:rPr>
        <w:t xml:space="preserve">st</w:t>
      </w:r>
      <w:r>
        <w:rPr/>
        <w:t xml:space="preserve"> of the year following application;</w:t>
      </w:r>
    </w:p>
    <w:p>
      <w:pPr>
        <w:spacing w:before="0" w:after="0" w:line="408" w:lineRule="exact"/>
        <w:ind w:left="0" w:right="0" w:firstLine="576"/>
        <w:jc w:val="left"/>
      </w:pPr>
      <w:r>
        <w:t>((</w:t>
      </w:r>
      <w:r>
        <w:rPr>
          <w:strike/>
        </w:rPr>
        <w:t xml:space="preserve">(5)</w:t>
      </w:r>
      <w:r>
        <w:t>))</w:t>
      </w:r>
      <w:r>
        <w:rPr>
          <w:u w:val="single"/>
        </w:rPr>
        <w:t xml:space="preserve">(6)</w:t>
      </w:r>
      <w:r>
        <w:rPr/>
        <w:t xml:space="preserve">(a) A person </w:t>
      </w:r>
      <w:r>
        <w:rPr>
          <w:u w:val="single"/>
        </w:rPr>
        <w:t xml:space="preserve">under subsection (3)(a) of this section</w:t>
      </w:r>
      <w:r>
        <w:rPr/>
        <w:t xml:space="preserve"> who otherwise qualifies under this section and has a combined disposable income of thirty-five thousand dollars or less is exempt from all excess property taxes; and</w:t>
      </w:r>
    </w:p>
    <w:p>
      <w:pPr>
        <w:spacing w:before="0" w:after="0" w:line="408" w:lineRule="exact"/>
        <w:ind w:left="0" w:right="0" w:firstLine="576"/>
        <w:jc w:val="left"/>
      </w:pPr>
      <w:r>
        <w:rPr/>
        <w:t xml:space="preserve">(b)(i) A person </w:t>
      </w:r>
      <w:r>
        <w:rPr>
          <w:u w:val="single"/>
        </w:rPr>
        <w:t xml:space="preserve">under subsection (3)(a) of this section</w:t>
      </w:r>
      <w:r>
        <w:rPr/>
        <w:t xml:space="preserve"> who otherwise qualifies under this section and has a combined disposable income of thirty thousand dollars or less but greater than twenty-five thousand dollars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t>
      </w:r>
      <w:r>
        <w:rPr>
          <w:u w:val="single"/>
        </w:rPr>
        <w:t xml:space="preserve">under subsection (3)(a) of this section</w:t>
      </w:r>
      <w:r>
        <w:rPr/>
        <w:t xml:space="preserve"> who otherwise qualifies under this section and has a combined disposable income of twenty-five thousand dollars or less is exempt from all regular property taxes on the greater of sixty thousand dollars or sixty percent of the valuation of his or her residence;</w:t>
      </w:r>
    </w:p>
    <w:p>
      <w:pPr>
        <w:spacing w:before="0" w:after="0" w:line="408" w:lineRule="exact"/>
        <w:ind w:left="0" w:right="0" w:firstLine="576"/>
        <w:jc w:val="left"/>
      </w:pPr>
      <w:r>
        <w:t>((</w:t>
      </w:r>
      <w:r>
        <w:rPr>
          <w:strike/>
        </w:rPr>
        <w:t xml:space="preserve">(6)</w:t>
      </w:r>
      <w:r>
        <w:t>))</w:t>
      </w:r>
      <w:r>
        <w:rPr>
          <w:u w:val="single"/>
        </w:rPr>
        <w:t xml:space="preserve">(7)</w:t>
      </w:r>
      <w:r>
        <w:rPr/>
        <w:t xml:space="preserve">(a) For a person </w:t>
      </w:r>
      <w:r>
        <w:rPr>
          <w:u w:val="single"/>
        </w:rPr>
        <w:t xml:space="preserve">under subsection (3)(a) of this section</w:t>
      </w:r>
      <w:r>
        <w:rPr/>
        <w:t xml:space="preserve"> who otherwise qualifies under this section and has a combined disposable income of thirty-five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
      <w:pPr>
        <w:jc w:val="center"/>
      </w:pPr>
      <w:r>
        <w:rPr>
          <w:b/>
        </w:rPr>
        <w:t>--- END ---</w:t>
      </w:r>
    </w:p>
    <w:sectPr>
      <w:pgNumType w:start="1"/>
      <w:footerReference xmlns:r="http://schemas.openxmlformats.org/officeDocument/2006/relationships" r:id="Ra1e2302c07e647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bbc24ada114c5b" /><Relationship Type="http://schemas.openxmlformats.org/officeDocument/2006/relationships/footer" Target="/word/footer.xml" Id="Ra1e2302c07e647d2" /></Relationships>
</file>