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036f4941974620" /></Relationships>
</file>

<file path=word/document.xml><?xml version="1.0" encoding="utf-8"?>
<w:document xmlns:w="http://schemas.openxmlformats.org/wordprocessingml/2006/main">
  <w:body>
    <w:p>
      <w:r>
        <w:t>S-0449.2</w:t>
      </w:r>
    </w:p>
    <w:p>
      <w:pPr>
        <w:jc w:val="center"/>
      </w:pPr>
      <w:r>
        <w:t>_______________________________________________</w:t>
      </w:r>
    </w:p>
    <w:p/>
    <w:p>
      <w:pPr>
        <w:jc w:val="center"/>
      </w:pPr>
      <w:r>
        <w:rPr>
          <w:b/>
        </w:rPr>
        <w:t>SENATE BILL 5130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Pearson and Benton</w:t>
      </w:r>
    </w:p>
    <w:p/>
    <w:p>
      <w:r>
        <w:rPr>
          <w:t xml:space="preserve">Read first time 01/14/15.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producers and processors; amending RCW 69.50.331;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licensing of marijuana producer and processor businesses within an area zoned for residential use or an area zoned for rural use with a minimum lot size of five acres creates a public nuisance, lowers property values, and increases the risk of criminal activity. The impacts of these businesses greatly affects the economic value of the neighboring properties through many factors, such as offensive odors, increased noise levels, increased traffic, the potential for spraying of fertilizers and pesticides, and the potential for increased criminal activity, including trespassing, theft, and acts of physical violence.</w:t>
      </w:r>
    </w:p>
    <w:p>
      <w:pPr>
        <w:spacing w:before="0" w:after="0" w:line="408" w:lineRule="exact"/>
        <w:ind w:left="0" w:right="0" w:firstLine="576"/>
        <w:jc w:val="left"/>
      </w:pPr>
      <w:r>
        <w:rPr/>
        <w:t xml:space="preserve">The legislature finds that locating and relocating these businesses in other areas more suitable for producing marijuana and processing marijuana, useable marijuana, marijuana concentrates, and marijuana-infused products poses a smaller cost on society than to allow the businesses to diminish the public health, safety, and welfare of the neighboring residential and rural properties. The legislature also finds that the newly prohibited areas have other economically viable or beneficial uses and are not diminished in value by this act, and in many of these instances this act may increase the value of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control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control board may consider any prior criminal conduct of the applicant including an administrative violation history record with the state liquor control board and a criminal history record information check. The state liquor control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control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control board may, in its discretion, grant or deny the renewal or license applied for. Denial may be based on, without limitation, the existence of chronic illegal activity documented in objections submitted pursuant to subsections (7)(c) and </w:t>
      </w:r>
      <w:r>
        <w:t>((</w:t>
      </w:r>
      <w:r>
        <w:rPr>
          <w:strike/>
        </w:rPr>
        <w:t xml:space="preserve">(9)</w:t>
      </w:r>
      <w:r>
        <w:t>))</w:t>
      </w:r>
      <w:r>
        <w:rPr>
          <w:u w:val="single"/>
        </w:rPr>
        <w:t xml:space="preserve">(10)</w:t>
      </w:r>
      <w:r>
        <w:rPr/>
        <w:t xml:space="preserve"> of this section. Authority to approve an uncontested or unopposed license may be granted by the state liquor control board to any staff member the board designates in writing. Conditions for granting this authority shall be adopted by rule. No license of any kind may be issued to:</w:t>
      </w:r>
    </w:p>
    <w:p>
      <w:pPr>
        <w:spacing w:before="0" w:after="0" w:line="408" w:lineRule="exact"/>
        <w:ind w:left="0" w:right="0" w:firstLine="576"/>
        <w:jc w:val="left"/>
      </w:pPr>
      <w:r>
        <w:rPr/>
        <w:t xml:space="preserve">(a) A person under the age of twenty-one years;</w:t>
      </w:r>
    </w:p>
    <w:p>
      <w:pPr>
        <w:spacing w:before="0" w:after="0" w:line="408" w:lineRule="exact"/>
        <w:ind w:left="0" w:right="0" w:firstLine="576"/>
        <w:jc w:val="left"/>
      </w:pPr>
      <w:r>
        <w:rPr/>
        <w:t xml:space="preserve">(b) A person doing business as a sole proprietor who has not lawfully resided in the state for at least three months prior to applying to receive a license;</w:t>
      </w:r>
    </w:p>
    <w:p>
      <w:pPr>
        <w:spacing w:before="0" w:after="0" w:line="408" w:lineRule="exact"/>
        <w:ind w:left="0" w:right="0" w:firstLine="576"/>
        <w:jc w:val="left"/>
      </w:pPr>
      <w:r>
        <w:rPr/>
        <w:t xml:space="preserve">(c)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(d)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control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control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control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control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control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control board or a subpoena issued by the state liquor control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control board. Where the license has been suspended only, the state liquor control board shall return the license to the licensee at the expiration or termination of the period of suspension. The state liquor control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control board to implement and enforce chapter 3, Laws of 2013. All conditions and restrictions imposed by the state liquor control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control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control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control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control board may in its discretion hold, a hearing subject to the applicable provisions of Title 34 RCW. If the state liquor control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control board representatives shall present and defend the state liquor control board's initial decision to deny a license or renewal.</w:t>
      </w:r>
    </w:p>
    <w:p>
      <w:pPr>
        <w:spacing w:before="0" w:after="0" w:line="408" w:lineRule="exact"/>
        <w:ind w:left="0" w:right="0" w:firstLine="576"/>
        <w:jc w:val="left"/>
      </w:pPr>
      <w:r>
        <w:rPr/>
        <w:t xml:space="preserve">(d) Upon the granting of a license under this title the state liquor control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control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w:t>
      </w:r>
      <w:r>
        <w:rPr>
          <w:u w:val="single"/>
        </w:rPr>
        <w:t xml:space="preserve">The state liquor control board shall not issue a marijuana producer or marijuana processor license for any premises located within an area zoned for residential use or an area zoned for rural use with a minimum lot size of five acres.</w:t>
      </w:r>
    </w:p>
    <w:p>
      <w:pPr>
        <w:spacing w:before="0" w:after="0" w:line="408" w:lineRule="exact"/>
        <w:ind w:left="0" w:right="0" w:firstLine="576"/>
        <w:jc w:val="left"/>
      </w:pPr>
      <w:r>
        <w:rPr>
          <w:u w:val="single"/>
        </w:rPr>
        <w:t xml:space="preserve">(10)</w:t>
      </w:r>
      <w:r>
        <w:rPr/>
        <w:t xml:space="preserve"> In determining whether to grant or deny a license or renewal of any license, the state liquor control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new licenses issued on or after the effective date of this section. This act is also intended to be applied to the renewal of existing licenses issued under this chapter and no existing license may be renewed for locations that are in violation of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9b2dd577a37498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ccdb975f4e4848" /><Relationship Type="http://schemas.openxmlformats.org/officeDocument/2006/relationships/footer" Target="/word/footer.xml" Id="R69b2dd577a37498e" /></Relationships>
</file>