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d602737ec4af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5153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Roach, Sheldon, Fain, Liias, Mullet, Fraser, Dansel, McCoy, Rolfes, Cleveland, Darneille, Habib, Padden, Nelson, Benton, Chase, Keiser, Jayapal, Hasegawa, and Frockt</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campaign contributions; amending RCW 42.17A.235, 42.17A.240, and 42.17A.250; reenacting and amending RCW 42.17A.005; adding new sections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w:t>
      </w:r>
      <w:r>
        <w:t>((</w:t>
      </w:r>
      <w:r>
        <w:rPr>
          <w:strike/>
        </w:rPr>
        <w:t xml:space="preserve">shall</w:t>
      </w:r>
      <w:r>
        <w:t>))</w:t>
      </w:r>
      <w:r>
        <w:rPr/>
        <w:t xml:space="preserve"> </w:t>
      </w:r>
      <w:r>
        <w:rPr>
          <w:u w:val="single"/>
        </w:rPr>
        <w:t xml:space="preserve">does</w:t>
      </w:r>
      <w:r>
        <w:rPr/>
        <w:t xml:space="preserve">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w:t>
      </w:r>
      <w:r>
        <w:rPr>
          <w:u w:val="single"/>
        </w:rPr>
        <w:t xml:space="preserve">, organized or located inside or outside the state,</w:t>
      </w:r>
      <w:r>
        <w:rPr/>
        <w:t xml:space="preserve"> having the expectation of receiving contributions or making expenditures in support of, or opposition to, any candidate or any ballot proposition </w:t>
      </w:r>
      <w:r>
        <w:rPr>
          <w:u w:val="single"/>
        </w:rPr>
        <w:t xml:space="preserve">in Washington</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commission shall provide a link on its web site to a searchable database on the web site of the federal election commission containing information on organizations under section 527 of the internal revenue code of 1986.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or expenditures of at least twenty-five thousand dollars in a calendar year in any election campaign, or to a political committee; and </w:t>
      </w:r>
    </w:p>
    <w:p>
      <w:pPr>
        <w:spacing w:before="0" w:after="0" w:line="408" w:lineRule="exact"/>
        <w:ind w:left="0" w:right="0" w:firstLine="576"/>
        <w:jc w:val="left"/>
      </w:pPr>
      <w:r>
        <w:rPr/>
        <w:t xml:space="preserve">(ii) Must disclose a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2011 c 60 s 23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w:t>
      </w:r>
      <w:r>
        <w:rPr>
          <w:u w:val="single"/>
        </w:rPr>
        <w:t xml:space="preserve">, except for incidental committees,</w:t>
      </w:r>
      <w:r>
        <w:rPr/>
        <w:t xml:space="preserv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the ten largest aggregate contributions received in the current calendar year from a single person of ten thousand dollars or greater, including any persons tied as the tenth largest source of funds, if any, and all aggregate contributions received in the current calendar year from a single person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section 4 of this act</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 only if the committee has received a contribution or made an expenditure in the preceding calendar month and either the total contributions received or total expenditures made since the last such report exceed two hundred dollars. </w:t>
      </w:r>
      <w:r>
        <w:rPr>
          <w:u w:val="single"/>
        </w:rPr>
        <w:t xml:space="preserve">An incidental committee must file the report required by this subsection (2) only if there has been a change in its ten largest contributors over ten thousand dollars during the current calendar year, including any persons tied as the tenth largest contributor, or if a person not previously listed in a report required under this subsection (2) has contributed one hundred thousand dollars or more in aggregate to the incidental committee during the calendar year.</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2015,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Funds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funds, including any persons tied as the tenth largest source of funds, during the current calendar year, and the aggregate funds received from that person during the current calendar year are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to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t>((</w:t>
      </w:r>
      <w:r>
        <w:rPr>
          <w:strike/>
        </w:rPr>
        <w:t xml:space="preserve">(1) An out-of-state</w:t>
      </w:r>
      <w:r>
        <w:t>))</w:t>
      </w:r>
      <w:r>
        <w:rPr/>
        <w:t xml:space="preserve"> </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dark money elimination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d4e02396ce54d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d9d34d35f4a35" /><Relationship Type="http://schemas.openxmlformats.org/officeDocument/2006/relationships/footer" Target="/word/footer.xml" Id="R9d4e02396ce54d4c" /></Relationships>
</file>