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eb0762051a4f9f" /></Relationships>
</file>

<file path=word/document.xml><?xml version="1.0" encoding="utf-8"?>
<w:document xmlns:w="http://schemas.openxmlformats.org/wordprocessingml/2006/main">
  <w:body>
    <w:p>
      <w:r>
        <w:t>S-0231.1</w:t>
      </w:r>
    </w:p>
    <w:p>
      <w:pPr>
        <w:jc w:val="center"/>
      </w:pPr>
      <w:r>
        <w:t>_______________________________________________</w:t>
      </w:r>
    </w:p>
    <w:p/>
    <w:p>
      <w:pPr>
        <w:jc w:val="center"/>
      </w:pPr>
      <w:r>
        <w:rPr>
          <w:b/>
        </w:rPr>
        <w:t>SENATE BILL 5212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Warnick, Kohl-Welles, and Braun</w:t>
      </w:r>
    </w:p>
    <w:p/>
    <w:p>
      <w:r>
        <w:rPr>
          <w:t xml:space="preserve">Read first time 01/15/15.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number of tasting rooms allowed under a domestic winery license; and reenacting and amending RCW 66.24.170.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170</w:t>
      </w:r>
      <w:r>
        <w:rPr/>
        <w:t xml:space="preserve"> and 2014 c 105 s 1 and 2014 c 27 s 1 are each reenacted and amended to read as follows:</w:t>
      </w:r>
    </w:p>
    <w:p>
      <w:pPr>
        <w:spacing w:before="0" w:after="0" w:line="408" w:lineRule="exact"/>
        <w:ind w:left="0" w:right="0" w:firstLine="576"/>
        <w:jc w:val="left"/>
      </w:pPr>
      <w:r>
        <w:rPr/>
        <w:t xml:space="preserve">(1) There shall be a license for domestic wineries; fee to be computed only on the liters manufactured: Less than two hundred fifty thousand liters per year, one hundred dollars per year; and two hundred fifty thousand liters or more per year, four hundred dollars per year.</w:t>
      </w:r>
    </w:p>
    <w:p>
      <w:pPr>
        <w:spacing w:before="0" w:after="0" w:line="408" w:lineRule="exact"/>
        <w:ind w:left="0" w:right="0" w:firstLine="576"/>
        <w:jc w:val="left"/>
      </w:pPr>
      <w:r>
        <w:rPr/>
        <w:t xml:space="preserve">(2) The license allows for the manufacture of wine in Washington state from grapes or other agricultural products.</w:t>
      </w:r>
    </w:p>
    <w:p>
      <w:pPr>
        <w:spacing w:before="0" w:after="0" w:line="408" w:lineRule="exact"/>
        <w:ind w:left="0" w:right="0" w:firstLine="576"/>
        <w:jc w:val="left"/>
      </w:pPr>
      <w:r>
        <w:rP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66.24.010; and (b) the number of warehouses off the premises of the winery does not exceed one.</w:t>
      </w:r>
    </w:p>
    <w:p>
      <w:pPr>
        <w:spacing w:before="0" w:after="0" w:line="408" w:lineRule="exact"/>
        <w:ind w:left="0" w:right="0" w:firstLine="576"/>
        <w:jc w:val="left"/>
      </w:pPr>
      <w:r>
        <w:rPr/>
        <w:t xml:space="preserve">(4)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(a) Each additional location has been approved by the board under RCW 66.24.010; (b) the total number of additional locations does not exceed </w:t>
      </w:r>
      <w:r>
        <w:t>((</w:t>
      </w:r>
      <w:r>
        <w:rPr>
          <w:strike/>
        </w:rPr>
        <w:t xml:space="preserve">two</w:t>
      </w:r>
      <w:r>
        <w:t>))</w:t>
      </w:r>
      <w:r>
        <w:rPr>
          <w:u w:val="single"/>
        </w:rPr>
        <w:t xml:space="preserve">four</w:t>
      </w:r>
      <w:r>
        <w:rPr/>
        <w:t xml:space="preserve">; (c) a winery may not act as a distributor at any such additional location; and (d) any person selling or serving wine at an additional location for on-premise</w:t>
      </w:r>
      <w:r>
        <w:rPr>
          <w:u w:val="single"/>
        </w:rPr>
        <w:t xml:space="preserve">s</w:t>
      </w:r>
      <w:r>
        <w:t>((</w:t>
      </w:r>
      <w:r>
        <w:rPr>
          <w:strike/>
        </w:rPr>
        <w:t xml:space="preserve">[on-premises]</w:t>
      </w:r>
      <w:r>
        <w:t>))</w:t>
      </w:r>
      <w:r>
        <w:rPr/>
        <w:t xml:space="preserve">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pPr>
        <w:spacing w:before="0" w:after="0" w:line="408" w:lineRule="exact"/>
        <w:ind w:left="0" w:right="0" w:firstLine="576"/>
        <w:jc w:val="left"/>
      </w:pPr>
      <w:r>
        <w:rPr/>
        <w:t xml:space="preserve">(5)(a) A domestic winery licensed under this section may apply to the board for an endorsement to sell wine of its own production at retail for off-premises consumption at a qualifying farmers market. The annual fee for this endorsement is seventy-five dollars. An endorsement issued pursuant to this subsection does not count toward the </w:t>
      </w:r>
      <w:r>
        <w:t>((</w:t>
      </w:r>
      <w:r>
        <w:rPr>
          <w:strike/>
        </w:rPr>
        <w:t xml:space="preserve">two</w:t>
      </w:r>
      <w:r>
        <w:t>))</w:t>
      </w:r>
      <w:r>
        <w:rPr>
          <w:u w:val="single"/>
        </w:rPr>
        <w:t xml:space="preserve">four</w:t>
      </w:r>
      <w:r>
        <w:rPr/>
        <w:t xml:space="preserve"> additional retail locations limit specified in this section.</w:t>
      </w:r>
    </w:p>
    <w:p>
      <w:pPr>
        <w:spacing w:before="0" w:after="0" w:line="408" w:lineRule="exact"/>
        <w:ind w:left="0" w:right="0" w:firstLine="576"/>
        <w:jc w:val="left"/>
      </w:pPr>
      <w:r>
        <w:rPr/>
        <w:t xml:space="preserve">(b) For each month during which a domestic winery will sell wine at a qualifying farmers market, the winery must provide the board or its designee a list of the dates, times, and locations at which bottled wine may be offered for sale. This list must be received by the board before the winery may offer wine for sale at a qualifying farmers market.</w:t>
      </w:r>
    </w:p>
    <w:p>
      <w:pPr>
        <w:spacing w:before="0" w:after="0" w:line="408" w:lineRule="exact"/>
        <w:ind w:left="0" w:right="0" w:firstLine="576"/>
        <w:jc w:val="left"/>
      </w:pPr>
      <w:r>
        <w:rPr/>
        <w:t xml:space="preserve">(c) The wine sold at qualifying farmers markets must be made entirely from grapes grown in a recognized Washington appellation or from other agricultural products grown in this state.</w:t>
      </w:r>
    </w:p>
    <w:p>
      <w:pPr>
        <w:spacing w:before="0" w:after="0" w:line="408" w:lineRule="exact"/>
        <w:ind w:left="0" w:right="0" w:firstLine="576"/>
        <w:jc w:val="left"/>
      </w:pPr>
      <w:r>
        <w:rPr/>
        <w:t xml:space="preserve">(d)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 at a farmers market beyond the hours that the winery offers bottled wine for sale. The winery may not act as a distributor from a farmers market location.</w:t>
      </w:r>
    </w:p>
    <w:p>
      <w:pPr>
        <w:spacing w:before="0" w:after="0" w:line="408" w:lineRule="exact"/>
        <w:ind w:left="0" w:right="0" w:firstLine="576"/>
        <w:jc w:val="left"/>
      </w:pPr>
      <w:r>
        <w:rPr/>
        <w:t xml:space="preserve">(e) Before a winery may sell bottled wine at a qualifying farmers market, the farmers market must apply to the board for authorization for any winery with an endorsement approved under this subsection to sell bottled wine at retail at the farmers market. This application shall include, at a minimum: (i) A map of the farmers market showing all booths, stalls, or other designated locations at which an approved winery may sell bottled wine; and (ii) the name and contact information for the on-site market managers who may be contacted by the board or its designee to verify the locations at which bottled wine may be sold. Before authorizing a qualifying farmers market to allow an approved winery to sell bottled wine at retail at its farmers market location, the board shall notify the persons or entities of such application for authorization pursuant to RCW 66.24.010 (8) and (9). An authorization granted under this subsection (5)(e)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 However, if a farmers market does not satisfy this subsection (5)(g)(i)(B), a farmers market is still considered a "qualifying farmers market" if the total combined gross annual sales of farmers and processors at the farmers market is one million dollars or more;</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(6) Wine produced in Washington state by a domestic winery licensee may be shipped out-of-state for the purpose of making it into sparkling wine and then returned to such licensee for resale. Such wine </w:t>
      </w:r>
      <w:r>
        <w:t>((</w:t>
      </w:r>
      <w:r>
        <w:rPr>
          <w:strike/>
        </w:rPr>
        <w:t xml:space="preserve">shall be</w:t>
      </w:r>
      <w:r>
        <w:t>))</w:t>
      </w:r>
      <w:r>
        <w:rPr>
          <w:u w:val="single"/>
        </w:rPr>
        <w:t xml:space="preserve">is</w:t>
      </w:r>
      <w:r>
        <w:rPr/>
        <w:t xml:space="preserve"> deemed wine manufactured in the state of Washington for the purposes of RCW 66.24.206, and </w:t>
      </w:r>
      <w:r>
        <w:t>((</w:t>
      </w:r>
      <w:r>
        <w:rPr>
          <w:strike/>
        </w:rPr>
        <w:t xml:space="preserve">shall</w:t>
      </w:r>
      <w:r>
        <w:t>))</w:t>
      </w:r>
      <w:r>
        <w:rPr>
          <w:u w:val="single"/>
        </w:rPr>
        <w:t xml:space="preserve">does</w:t>
      </w:r>
      <w:r>
        <w:rPr/>
        <w:t xml:space="preserve"> not require a special license.</w:t>
      </w:r>
    </w:p>
    <w:p/>
    <w:p>
      <w:pPr>
        <w:jc w:val="center"/>
      </w:pPr>
      <w:r>
        <w:rPr>
          <w:b/>
        </w:rPr>
        <w:t>--- END ---</w:t>
      </w:r>
    </w:p>
    <w:sectPr>
      <w:pgNumType w:start="1"/>
      <w:footerReference xmlns:r="http://schemas.openxmlformats.org/officeDocument/2006/relationships" r:id="R22c5b12ba53541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3a70e6821a4a7c" /><Relationship Type="http://schemas.openxmlformats.org/officeDocument/2006/relationships/footer" Target="/word/footer.xml" Id="R22c5b12ba53541c7" /></Relationships>
</file>