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1ad4a76ef4018" /></Relationships>
</file>

<file path=word/document.xml><?xml version="1.0" encoding="utf-8"?>
<w:document xmlns:w="http://schemas.openxmlformats.org/wordprocessingml/2006/main">
  <w:body>
    <w:p>
      <w:r>
        <w:t>S-1610.1</w:t>
      </w:r>
    </w:p>
    <w:p>
      <w:pPr>
        <w:jc w:val="center"/>
      </w:pPr>
      <w:r>
        <w:t>_______________________________________________</w:t>
      </w:r>
    </w:p>
    <w:p/>
    <w:p>
      <w:pPr>
        <w:jc w:val="center"/>
      </w:pPr>
      <w:r>
        <w:rPr>
          <w:b/>
        </w:rPr>
        <w:t>SUBSTITUTE SENATE BILL 5455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Rivers, Parlette, Hatfield, and Hobbs)</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basic firefighter training and testing;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t xml:space="preserve"> </w:t>
      </w:r>
      <w:r>
        <w:rPr>
          <w:u w:val="single"/>
        </w:rPr>
        <w:t xml:space="preserve">for the Washington state patrol fire training academy to deliver basic firefighter training and testing up to and including the requirements of firefighter I identified as the national fire protection association standard 1001. The training and testing is for all city fire departments, fire districts, regional fire authorities, or any other municipal fire agencies within the state of Washington. Delivery of the training must be done by the fire training academy either at the academy in North Bend or delivered regionally by the fire training academy at local fire agencies. Fire agencies have the option of seeking reimbursement for their firefighter I training expenses in lieu of obtaining training from the fire training academy. The reimbursement will be according to the process set forth in this subsection.</w:t>
      </w:r>
    </w:p>
    <w:p>
      <w:pPr>
        <w:spacing w:before="0" w:after="0" w:line="408" w:lineRule="exact"/>
        <w:ind w:left="0" w:right="0" w:firstLine="576"/>
        <w:jc w:val="left"/>
      </w:pPr>
      <w:r>
        <w:rPr>
          <w:u w:val="single"/>
        </w:rPr>
        <w:t xml:space="preserve">(i) The priority for providing direct delivery of training or the reimbursement of training expenses to city fire departments, fire districts, and regional fire authorities and other municipal fire agencies is as set forth in (e)(i)(B) of this subsection.</w:t>
      </w:r>
    </w:p>
    <w:p>
      <w:pPr>
        <w:spacing w:before="0" w:after="0" w:line="408" w:lineRule="exact"/>
        <w:ind w:left="0" w:right="0" w:firstLine="576"/>
        <w:jc w:val="left"/>
      </w:pPr>
      <w:r>
        <w:rPr>
          <w:u w:val="single"/>
        </w:rPr>
        <w:t xml:space="preserve">(A) A volunteer department is a fire department with volunteer emergency service personnel comprising eighty-five percent or greater of its department membership.</w:t>
      </w:r>
      <w:r>
        <w:rPr>
          <w:u w:val="single"/>
        </w:rPr>
        <w:t xml:space="preserve"> A combination department is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(B) The priority for training or reimbursement under this subsection is as follows: (I) Volunteer departments; (II) combination departments; and (III) agencies that use only career firefighters and fire officers.</w:t>
      </w:r>
    </w:p>
    <w:p>
      <w:pPr>
        <w:spacing w:before="0" w:after="0" w:line="408" w:lineRule="exact"/>
        <w:ind w:left="0" w:right="0" w:firstLine="576"/>
        <w:jc w:val="left"/>
      </w:pPr>
      <w:r>
        <w:rPr>
          <w:u w:val="single"/>
        </w:rPr>
        <w:t xml:space="preserve">(ii) The direct delivery of training includes all resources, personnel, and equipment necessary to deliver the training statewide or at the fire training academy in North Bend.</w:t>
      </w:r>
    </w:p>
    <w:p>
      <w:pPr>
        <w:spacing w:before="0" w:after="0" w:line="408" w:lineRule="exact"/>
        <w:ind w:left="0" w:right="0" w:firstLine="576"/>
        <w:jc w:val="left"/>
      </w:pPr>
      <w:r>
        <w:rPr>
          <w:u w:val="single"/>
        </w:rPr>
        <w:t xml:space="preserve">(iii) The amount of reimbursement provided to fire agencies for conducting their own firefighter I training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for providing regional direct delivery during the same three-year period. The regional direct delivery costs used for the basis of these calculations does not include the costs of the fire training academy employees used to coordinate the direct delivery programs or the state’s indirect costs or any indirect costs.</w:t>
      </w:r>
    </w:p>
    <w:p>
      <w:pPr>
        <w:spacing w:before="0" w:after="0" w:line="408" w:lineRule="exact"/>
        <w:ind w:left="0" w:right="0" w:firstLine="576"/>
        <w:jc w:val="left"/>
      </w:pPr>
      <w:r>
        <w:rPr>
          <w:u w:val="single"/>
        </w:rPr>
        <w:t xml:space="preserve">(iv) The fire training academy facilities and programs are available at no cost to fire service youth programs. The goals are to increase enrollment of volunteer firefighters and to improve gender, cultural, and ethnic diversity within the fire service. Availability of the facility and programs is dependent on the approval of the Washington state patrol, director of fire protection</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NumType w:start="1"/>
      <w:footerReference xmlns:r="http://schemas.openxmlformats.org/officeDocument/2006/relationships" r:id="R673b5c56894d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aca48689e437b" /><Relationship Type="http://schemas.openxmlformats.org/officeDocument/2006/relationships/footer" Target="/word/footer.xml" Id="R673b5c56894d43b7" /></Relationships>
</file>