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39a3f95b0c438b" /></Relationships>
</file>

<file path=word/document.xml><?xml version="1.0" encoding="utf-8"?>
<w:document xmlns:w="http://schemas.openxmlformats.org/wordprocessingml/2006/main">
  <w:body>
    <w:p>
      <w:r>
        <w:t>S-0438.1</w:t>
      </w:r>
    </w:p>
    <w:p>
      <w:pPr>
        <w:jc w:val="center"/>
      </w:pPr>
      <w:r>
        <w:t>_______________________________________________</w:t>
      </w:r>
    </w:p>
    <w:p/>
    <w:p>
      <w:pPr>
        <w:jc w:val="center"/>
      </w:pPr>
      <w:r>
        <w:rPr>
          <w:b/>
        </w:rPr>
        <w:t>SENATE BILL 5481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Litzow, Mullet, Chase, Rivers, Becker, Bailey, Warnick, Rolfes, and Hasegawa</w:t>
      </w:r>
    </w:p>
    <w:p/>
    <w:p>
      <w:r>
        <w:rPr>
          <w:t xml:space="preserve">Read first time 01/22/15.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omnibus tolling customer service reform; and amending RCW 46.63.160.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2013 c 226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 </w:t>
      </w:r>
      <w:r>
        <w:rPr>
          <w:u w:val="single"/>
        </w:rPr>
        <w:t xml:space="preserve">A customer service representative must assist a toll customer who has received a notice of civil penalty to correct any errors or account issues resulting in a civil penalty balance of less than one hundred dollars. If the amount owed, including civil penalties, fees, and tolls, exceeds one hundred dollars, the customer must be referred to the administrative adjudication process described in subsection (5) of this section.</w:t>
      </w:r>
    </w:p>
    <w:p>
      <w:pPr>
        <w:spacing w:before="0" w:after="0" w:line="408" w:lineRule="exact"/>
        <w:ind w:left="0" w:right="0" w:firstLine="576"/>
        <w:jc w:val="left"/>
      </w:pPr>
      <w:r>
        <w:rPr/>
        <w:t xml:space="preserve">(5)(a)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 of this subsection and the total amount of the civil penalties dismissed. The report must be submitted by December 1st of each year.</w:t>
      </w:r>
    </w:p>
    <w:p>
      <w:pPr>
        <w:spacing w:before="0" w:after="0" w:line="408" w:lineRule="exact"/>
        <w:ind w:left="0" w:right="0" w:firstLine="576"/>
        <w:jc w:val="left"/>
      </w:pPr>
      <w:r>
        <w:rPr/>
        <w:t xml:space="preserve">(b) During the adjudication process, the alleged violator must have an opportunity to explain mitigating circumstances.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w:t>
      </w:r>
      <w:r>
        <w:t>((</w:t>
      </w:r>
      <w:r>
        <w:rPr>
          <w:strike/>
        </w:rPr>
        <w:t xml:space="preserve">or</w:t>
      </w:r>
      <w:r>
        <w:t>))</w:t>
      </w:r>
      <w:r>
        <w:rPr>
          <w:u w:val="single"/>
        </w:rPr>
        <w:t xml:space="preserve">, being switched to a different method of toll payment,</w:t>
      </w:r>
      <w:r>
        <w:rPr/>
        <w:t xml:space="preserve"> if the alleged violator did not receive a toll charge bill or notice of civil penalty</w:t>
      </w:r>
      <w:r>
        <w:rPr>
          <w:u w:val="single"/>
        </w:rPr>
        <w:t xml:space="preserve">, or other mitigating circumstances as determined by the administrative law judge</w:t>
      </w:r>
      <w:r>
        <w:rPr/>
        <w:t xml:space="preserve"> are </w:t>
      </w:r>
      <w:r>
        <w:rPr>
          <w:u w:val="single"/>
        </w:rPr>
        <w:t xml:space="preserve">deemed</w:t>
      </w:r>
      <w:r>
        <w:rPr/>
        <w:t xml:space="preserve"> valid mitigating circumstances. All of </w:t>
      </w:r>
      <w:r>
        <w:t>((</w:t>
      </w:r>
      <w:r>
        <w:rPr>
          <w:strike/>
        </w:rPr>
        <w:t xml:space="preserve">these</w:t>
      </w:r>
      <w:r>
        <w:t>))</w:t>
      </w:r>
      <w:r>
        <w:rPr>
          <w:u w:val="single"/>
        </w:rPr>
        <w:t xml:space="preserve">the</w:t>
      </w:r>
      <w:r>
        <w:rPr/>
        <w:t xml:space="preserve"> reasons that constitute mitigating circumstances must occur within a reasonable time of the alleged toll violation. In response to these circumstances, the adjudicator may reduce or dismiss the civil penalty </w:t>
      </w:r>
      <w:r>
        <w:rPr>
          <w:u w:val="single"/>
        </w:rPr>
        <w:t xml:space="preserve">and associated administrative fees</w:t>
      </w:r>
      <w:r>
        <w:rPr/>
        <w:t xml:space="preserve">.</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 </w:t>
      </w:r>
      <w:r>
        <w:rPr>
          <w:u w:val="single"/>
        </w:rPr>
        <w:t xml:space="preserve">Prior to issuing a notice of civil penalty to a registered owner of a vehicle with an electronic toll collection account, the department of transportation must:</w:t>
      </w:r>
    </w:p>
    <w:p>
      <w:pPr>
        <w:spacing w:before="0" w:after="0" w:line="408" w:lineRule="exact"/>
        <w:ind w:left="0" w:right="0" w:firstLine="576"/>
        <w:jc w:val="left"/>
      </w:pPr>
      <w:r>
        <w:rPr>
          <w:u w:val="single"/>
        </w:rPr>
        <w:t xml:space="preserve">(i) Document when the toll was assessed in the electronic toll collection account in the monthly statement that is made available to the registered owner of the vehicle;</w:t>
      </w:r>
    </w:p>
    <w:p>
      <w:pPr>
        <w:spacing w:before="0" w:after="0" w:line="408" w:lineRule="exact"/>
        <w:ind w:left="0" w:right="0" w:firstLine="576"/>
        <w:jc w:val="left"/>
      </w:pPr>
      <w:r>
        <w:rPr>
          <w:u w:val="single"/>
        </w:rPr>
        <w:t xml:space="preserve">(ii) Use electronic correspondence in addition to monthly statements to inform the registered owner of a vehicle with an electronic toll collection account that the registered owner has unpaid tolls during the eighty-day period between when the toll was assessed and when the unpaid toll becomes a civil penalty; and</w:t>
      </w:r>
    </w:p>
    <w:p>
      <w:pPr>
        <w:spacing w:before="0" w:after="0" w:line="408" w:lineRule="exact"/>
        <w:ind w:left="0" w:right="0" w:firstLine="576"/>
        <w:jc w:val="left"/>
      </w:pPr>
      <w:r>
        <w:rPr>
          <w:u w:val="single"/>
        </w:rPr>
        <w:t xml:space="preserve">(iii) Call the registered owner of the vehicle that was assessed the toll at least five days prior to the unpaid toll becoming a civil penalty, for those customers who have provided the department with phone contact information.</w:t>
      </w:r>
    </w:p>
    <w:p>
      <w:pPr>
        <w:spacing w:before="0" w:after="0" w:line="408" w:lineRule="exact"/>
        <w:ind w:left="0" w:right="0" w:firstLine="576"/>
        <w:jc w:val="left"/>
      </w:pPr>
      <w:r>
        <w:rPr>
          <w:u w:val="single"/>
        </w:rPr>
        <w:t xml:space="preserve">(d)</w:t>
      </w:r>
      <w:r>
        <w:rPr/>
        <w:t xml:space="preserve">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t>((</w:t>
      </w:r>
      <w:r>
        <w:rPr>
          <w:strike/>
        </w:rPr>
        <w:t xml:space="preserve">(d)</w:t>
      </w:r>
      <w:r>
        <w:t>))</w:t>
      </w:r>
      <w:r>
        <w:rPr>
          <w:u w:val="single"/>
        </w:rPr>
        <w:t xml:space="preserve">(e)</w:t>
      </w:r>
      <w:r>
        <w:rPr/>
        <w:t xml:space="preserv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t>((</w:t>
      </w:r>
      <w:r>
        <w:rPr>
          <w:strike/>
        </w:rPr>
        <w:t xml:space="preserve">(e)</w:t>
      </w:r>
      <w:r>
        <w:t>))</w:t>
      </w:r>
      <w:r>
        <w:rPr>
          <w:u w:val="single"/>
        </w:rPr>
        <w:t xml:space="preserve">(f)</w:t>
      </w:r>
      <w:r>
        <w:rPr/>
        <w:t xml:space="preserve">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t>((</w:t>
      </w:r>
      <w:r>
        <w:rPr>
          <w:strike/>
        </w:rPr>
        <w:t xml:space="preserve">(f)</w:t>
      </w:r>
      <w:r>
        <w:t>))</w:t>
      </w:r>
      <w:r>
        <w:rPr>
          <w:u w:val="single"/>
        </w:rPr>
        <w:t xml:space="preserve">(g)</w:t>
      </w:r>
      <w:r>
        <w:rPr/>
        <w:t xml:space="preserve">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forty dollars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w:t>
      </w:r>
      <w:r>
        <w:rPr>
          <w:u w:val="single"/>
        </w:rPr>
        <w:t xml:space="preserve">The department of transportation must administer a toll amnesty program within one hundred eighty days of the effective date of this section. The department may administer the program periodically thereafter. The toll amnesty program must allow a toll customer, on a one-time basis, who owes civil penalties, administrative fees, and tolls, to pay the tolls owed and have the civil penalties and associated administrative fees waived.</w:t>
      </w:r>
    </w:p>
    <w:p>
      <w:pPr>
        <w:spacing w:before="0" w:after="0" w:line="408" w:lineRule="exact"/>
        <w:ind w:left="0" w:right="0" w:firstLine="576"/>
        <w:jc w:val="left"/>
      </w:pPr>
      <w:r>
        <w:rPr>
          <w:u w:val="single"/>
        </w:rPr>
        <w:t xml:space="preserve">(12) The department of transportation must make available to the public a toll customer account application for mobile technologies that allows toll customers to manage all of their tolling accounts, regardless of method of payment, from a mobile platform.</w:t>
      </w:r>
    </w:p>
    <w:p>
      <w:pPr>
        <w:spacing w:before="0" w:after="0" w:line="408" w:lineRule="exact"/>
        <w:ind w:left="0" w:right="0" w:firstLine="576"/>
        <w:jc w:val="left"/>
      </w:pPr>
      <w:r>
        <w:rPr>
          <w:u w:val="single"/>
        </w:rPr>
        <w:t xml:space="preserve">(13) When acquiring a new photo toll system or making any modifications to an existing photo toll system, the department of transportation must enable the system to connect with the department of licensing's vehicle record system so that customer vehicle related information is shared seamlessly and the toll system is updated automatically when a toll customer's vehicle license plate is changed.</w:t>
      </w:r>
    </w:p>
    <w:p>
      <w:pPr>
        <w:spacing w:before="0" w:after="0" w:line="408" w:lineRule="exact"/>
        <w:ind w:left="0" w:right="0" w:firstLine="576"/>
        <w:jc w:val="left"/>
      </w:pPr>
      <w:r>
        <w:rPr>
          <w:u w:val="single"/>
        </w:rPr>
        <w:t xml:space="preserve">(14)</w:t>
      </w:r>
      <w:r>
        <w:rPr/>
        <w:t xml:space="preserve"> Consistent with chapter 34.05 RCW, the department of transportation shall develop rules to implement this section.</w:t>
      </w:r>
    </w:p>
    <w:p>
      <w:pPr>
        <w:spacing w:before="0" w:after="0" w:line="408" w:lineRule="exact"/>
        <w:ind w:left="0" w:right="0" w:firstLine="576"/>
        <w:jc w:val="left"/>
      </w:pPr>
      <w:r>
        <w:t>((</w:t>
      </w:r>
      <w:r>
        <w:rPr>
          <w:strike/>
        </w:rPr>
        <w:t xml:space="preserve">(12)</w:t>
      </w:r>
      <w:r>
        <w:t>))</w:t>
      </w:r>
      <w:r>
        <w:rPr>
          <w:u w:val="single"/>
        </w:rPr>
        <w:t xml:space="preserve">(15)</w:t>
      </w:r>
      <w:r>
        <w:rPr/>
        <w:t xml:space="preserve"> For the purposes of this section, "photo toll system" means the system defined in RCW 47.56.010 and 47.46.020.</w:t>
      </w:r>
    </w:p>
    <w:p/>
    <w:p>
      <w:pPr>
        <w:jc w:val="center"/>
      </w:pPr>
      <w:r>
        <w:rPr>
          <w:b/>
        </w:rPr>
        <w:t>--- END ---</w:t>
      </w:r>
    </w:p>
    <w:sectPr>
      <w:pgNumType w:start="1"/>
      <w:footerReference xmlns:r="http://schemas.openxmlformats.org/officeDocument/2006/relationships" r:id="R73cf35339d5f47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ebf0b83cc4baf" /><Relationship Type="http://schemas.openxmlformats.org/officeDocument/2006/relationships/footer" Target="/word/footer.xml" Id="R73cf35339d5f4735" /></Relationships>
</file>