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0ccabce0745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5564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Miloscia, Hargrove, Kohl-Welles, Fain, Jayapal, Brown, Habib, Dammeier, Frockt, Litzow, Warnick, Hasegawa, and McAuliffe)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13.40.190, 7.68.035, 9.08.070, 9.08.072, 9.46.1961, 9.68A.105, 9.68A.106, 9.94A.550, 9A.20.021, 9A.50.030, 9A.56.060, 9A.56.085, 9A.88.120, 9A.88.140, 10.73.160, 10.82.090, 10.99.080, 13.40.080, 36.18.016, 36.18.020, 36.18.040, 43.43.690, 43.43.7541, 46.61.5054, 46.61.5055, 69.50.401, 69.50.425, 69.50.430, 69.50.435, and 77.15.420; reenacting and amending RCW 13.50.010, 46.52.130, and 13.40.127; adding a new section to chapter 13.40 RCW; adding a new section to chapter 13.50 RCW; creating new sections; and repealing RCW 13.40.145 and 13.40.085.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requiring juvenile offenders to pay all legal financial obligations before being eligible to have a juvenile record automatically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to the victim. Requiring a juvenile offender to pay restitution to victims will help juveniles understand the consequences of prior actions and the harm that those actions have caused to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spacing w:before="0" w:after="0" w:line="408" w:lineRule="exact"/>
        <w:ind w:left="0" w:right="0" w:firstLine="576"/>
        <w:jc w:val="left"/>
      </w:pPr>
      <w:r>
        <w:rPr/>
        <w:t xml:space="preserve">(2) Therefore, the legislature intends this legislation to eliminate most nonrestitution legal financial obligations for juvenile offenders while at the same time keeping juvenile offenders accountable and focusing payments that are made on restitution to the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 </w:t>
      </w:r>
      <w:r>
        <w:rPr>
          <w:u w:val="single"/>
        </w:rPr>
        <w:t xml:space="preserve">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u w:val="single"/>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u w:val="single"/>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u w:val="single"/>
        </w:rPr>
        <w:t xml:space="preserve">(6)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w:t>
      </w:r>
      <w:r>
        <w:t>((</w:t>
      </w:r>
      <w:r>
        <w:rPr>
          <w:strike/>
        </w:rPr>
        <w:t xml:space="preserve">and could not reasonably acquire the means to pay the insurance provider the restitution over a ten-year period</w:t>
      </w:r>
      <w:r>
        <w:t>))</w:t>
      </w:r>
      <w:r>
        <w:rPr/>
        <w:t xml:space="preserve">.</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the restitution order </w:t>
      </w:r>
      <w:r>
        <w:rPr>
          <w:u w:val="single"/>
        </w:rPr>
        <w:t xml:space="preserve">for good cause shown, including inability to pay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any offense in any juvenile offense disposition under Title 13 RCW, except as provided in subsection (2) of this section, there shall be imposed upon the juvenile offender a penalty assessment. The assessment shall be in addition to any other penalty or fine imposed by law and shall be one hundred dollars for each case or cause of action that includes one or more adjudications for a felony or gross misdemeanor and seventy-five dollars for each case or cause of action that includes adjudications of only one or more misdemeanors. </w:t>
      </w:r>
      <w:r>
        <w:rPr>
          <w:u w:val="single"/>
        </w:rPr>
        <w:t xml:space="preserve">This penalty assessment shall be imposed on juvenile offenders only when the crime committed has an actual victim.</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w:t>
      </w:r>
      <w:r>
        <w:t>((</w:t>
      </w:r>
      <w:r>
        <w:rPr>
          <w:strike/>
        </w:rPr>
        <w:t xml:space="preserve">pursuant to RCW 13.40.145</w:t>
      </w:r>
      <w:r>
        <w:t>))</w:t>
      </w:r>
      <w:r>
        <w:rPr/>
        <w:t xml:space="preserve">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w:t>
      </w:r>
      <w:r>
        <w:t>((</w:t>
      </w:r>
      <w:r>
        <w:rPr>
          <w:strike/>
        </w:rPr>
        <w:t xml:space="preserve">ordered</w:t>
      </w:r>
      <w:r>
        <w:t>))</w:t>
      </w:r>
      <w:r>
        <w:rPr/>
        <w:t xml:space="preserve"> </w:t>
      </w:r>
      <w:r>
        <w:rPr>
          <w:u w:val="single"/>
        </w:rPr>
        <w:t xml:space="preserve">owing to the individual victim named in the charging document</w:t>
      </w:r>
      <w:r>
        <w:rPr/>
        <w:t xml:space="preserve">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juvenile offender cases filed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4c4bfc6d01874e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36a07098840ab" /><Relationship Type="http://schemas.openxmlformats.org/officeDocument/2006/relationships/footer" Target="/word/footer.xml" Id="R4c4bfc6d01874ee2" /></Relationships>
</file>