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f9ad459cc84c49" /></Relationships>
</file>

<file path=word/document.xml><?xml version="1.0" encoding="utf-8"?>
<w:document xmlns:w="http://schemas.openxmlformats.org/wordprocessingml/2006/main">
  <w:body>
    <w:p>
      <w:r>
        <w:t>S-0580.1</w:t>
      </w:r>
    </w:p>
    <w:p>
      <w:pPr>
        <w:jc w:val="center"/>
      </w:pPr>
      <w:r>
        <w:t>_______________________________________________</w:t>
      </w:r>
    </w:p>
    <w:p/>
    <w:p>
      <w:pPr>
        <w:jc w:val="center"/>
      </w:pPr>
      <w:r>
        <w:rPr>
          <w:b/>
        </w:rPr>
        <w:t>SENATE BILL 5604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and Roach</w:t>
      </w:r>
    </w:p>
    <w:p/>
    <w:p>
      <w:r>
        <w:rPr>
          <w:t xml:space="preserve">Read first time 01/26/15.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and evaluation of countywide planning policies under the growth management act; and amending RCW 36.70A.215.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u w:val="single"/>
        </w:rPr>
        <w:t xml:space="preserve">(9)</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w:t>
      </w:r>
      <w:r>
        <w:t>((</w:t>
      </w:r>
      <w:r>
        <w:rPr>
          <w:strike/>
        </w:rPr>
        <w:t xml:space="preserve">other than</w:t>
      </w:r>
      <w:r>
        <w:t>))</w:t>
      </w:r>
      <w:r>
        <w:rPr>
          <w:u w:val="single"/>
        </w:rPr>
        <w:t xml:space="preserve">including</w:t>
      </w:r>
      <w:r>
        <w:rPr/>
        <w:t xml:space="preserve"> adjusting urban growth areas,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w:t>
      </w:r>
      <w:r>
        <w:rPr>
          <w:u w:val="single"/>
        </w:rPr>
        <w:t xml:space="preserve">available and</w:t>
      </w:r>
      <w:r>
        <w:rPr/>
        <w:t xml:space="preserve">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t>
      </w:r>
      <w:r>
        <w:rPr>
          <w:u w:val="single"/>
        </w:rPr>
        <w:t xml:space="preserve">through a land capacity analysis</w:t>
      </w:r>
      <w:r>
        <w:rPr/>
        <w:t xml:space="preserv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p>
    <w:p>
      <w:pPr>
        <w:spacing w:before="0" w:after="0" w:line="408" w:lineRule="exact"/>
        <w:ind w:left="0" w:right="0" w:firstLine="576"/>
        <w:jc w:val="left"/>
      </w:pPr>
      <w:r>
        <w:rPr/>
        <w:t xml:space="preserve">(b) Determine </w:t>
      </w:r>
      <w:r>
        <w:rPr>
          <w:u w:val="single"/>
        </w:rPr>
        <w:t xml:space="preserve">through a land capacity analysis</w:t>
      </w:r>
      <w:r>
        <w:rPr/>
        <w:t xml:space="preserv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w:t>
      </w:r>
      <w:r>
        <w:t>((</w:t>
      </w:r>
      <w:r>
        <w:rPr>
          <w:strike/>
        </w:rPr>
        <w:t xml:space="preserve">are reasonably likely to increase consistency</w:t>
      </w:r>
      <w:r>
        <w:t>))</w:t>
      </w:r>
      <w:r>
        <w:rPr>
          <w:u w:val="single"/>
        </w:rPr>
        <w:t xml:space="preserve">bring them into compliance with the requirements of this chapter</w:t>
      </w:r>
      <w:r>
        <w:rPr/>
        <w:t xml:space="preserve">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w:t>
      </w:r>
      <w:r>
        <w:t>((</w:t>
      </w:r>
      <w:r>
        <w:rPr>
          <w:strike/>
        </w:rPr>
        <w:t xml:space="preserve">(7)</w:t>
      </w:r>
      <w:r>
        <w:t>))</w:t>
      </w:r>
      <w:r>
        <w:rPr>
          <w:u w:val="single"/>
        </w:rPr>
        <w:t xml:space="preserve">(9)</w:t>
      </w:r>
      <w:r>
        <w:rPr/>
        <w:t xml:space="preserve"> of this section to conduct the review and perform the evaluation required by this section.</w:t>
      </w:r>
    </w:p>
    <w:p>
      <w:pPr>
        <w:spacing w:before="0" w:after="0" w:line="408" w:lineRule="exact"/>
        <w:ind w:left="0" w:right="0" w:firstLine="576"/>
        <w:jc w:val="left"/>
      </w:pPr>
      <w:r>
        <w:rPr/>
        <w:t xml:space="preserve">(7) </w:t>
      </w:r>
      <w:r>
        <w:rPr>
          <w:u w:val="single"/>
        </w:rPr>
        <w:t xml:space="preserve">The requirements of subsections (2), (3), and (4) of this section must be met before jurisdictions are eligible to apply for growth management grant funds administered by the department of commerce, except for grant funds expressly related to buildable lands.</w:t>
      </w:r>
    </w:p>
    <w:p>
      <w:pPr>
        <w:spacing w:before="0" w:after="0" w:line="408" w:lineRule="exact"/>
        <w:ind w:left="0" w:right="0" w:firstLine="576"/>
        <w:jc w:val="left"/>
      </w:pPr>
      <w:r>
        <w:rPr>
          <w:u w:val="single"/>
        </w:rPr>
        <w:t xml:space="preserve">(8) For purposes of this section, available and suitable land for development shall not include lands in areas where building is likely to be unavailable for development or building is otherwise constrained by: Critical areas ordinances, sewer and water availability, current or future roads and rights-of-way, or current or future public and quasi-public facilities.</w:t>
      </w:r>
    </w:p>
    <w:p>
      <w:pPr>
        <w:spacing w:before="0" w:after="0" w:line="408" w:lineRule="exact"/>
        <w:ind w:left="0" w:right="0" w:firstLine="576"/>
        <w:jc w:val="left"/>
      </w:pPr>
      <w:r>
        <w:rPr>
          <w:u w:val="single"/>
        </w:rPr>
        <w:t xml:space="preserve">(9)</w:t>
      </w:r>
      <w:r>
        <w:rPr/>
        <w:t xml:space="preserve"> The provisions of this section shall apply to </w:t>
      </w:r>
      <w:r>
        <w:t>((</w:t>
      </w:r>
      <w:r>
        <w:rPr>
          <w:strike/>
        </w:rPr>
        <w:t xml:space="preserve">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r>
        <w:t>))</w:t>
      </w:r>
      <w:r>
        <w:rPr>
          <w:u w:val="single"/>
        </w:rPr>
        <w:t xml:space="preserve">every local jurisdiction planning under this chapter.</w:t>
      </w:r>
    </w:p>
    <w:p>
      <w:pPr>
        <w:spacing w:before="0" w:after="0" w:line="408" w:lineRule="exact"/>
        <w:ind w:left="0" w:right="0" w:firstLine="576"/>
        <w:jc w:val="left"/>
      </w:pPr>
      <w:r>
        <w:rPr>
          <w:u w:val="single"/>
        </w:rPr>
        <w:t xml:space="preserve">(10) In any action brought under chapter 7.24 RCW to ensure compliance with this section, the prevailing party may be entitled to reasonable costs and attorneys' fees</w:t>
      </w:r>
      <w:r>
        <w:rPr/>
        <w:t xml:space="preserve">.</w:t>
      </w:r>
    </w:p>
    <w:p/>
    <w:p>
      <w:pPr>
        <w:jc w:val="center"/>
      </w:pPr>
      <w:r>
        <w:rPr>
          <w:b/>
        </w:rPr>
        <w:t>--- END ---</w:t>
      </w:r>
    </w:p>
    <w:sectPr>
      <w:pgNumType w:start="1"/>
      <w:footerReference xmlns:r="http://schemas.openxmlformats.org/officeDocument/2006/relationships" r:id="R1112b6ed626d40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2389ae8bc40c2" /><Relationship Type="http://schemas.openxmlformats.org/officeDocument/2006/relationships/footer" Target="/word/footer.xml" Id="R1112b6ed626d407c" /></Relationships>
</file>