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c6a86caa05475a" /></Relationships>
</file>

<file path=word/document.xml><?xml version="1.0" encoding="utf-8"?>
<w:document xmlns:w="http://schemas.openxmlformats.org/wordprocessingml/2006/main">
  <w:body>
    <w:p>
      <w:r>
        <w:t>Z-0292.1</w:t>
      </w:r>
    </w:p>
    <w:p>
      <w:pPr>
        <w:jc w:val="center"/>
      </w:pPr>
      <w:r>
        <w:t>_______________________________________________</w:t>
      </w:r>
    </w:p>
    <w:p/>
    <w:p>
      <w:pPr>
        <w:jc w:val="center"/>
      </w:pPr>
      <w:r>
        <w:rPr>
          <w:b/>
        </w:rPr>
        <w:t>SENATE BILL 5716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McCoy; by request of Department of Health</w:t>
      </w:r>
    </w:p>
    <w:p/>
    <w:p>
      <w:r>
        <w:rPr>
          <w:t xml:space="preserve">Read first time 01/30/15.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surcharge to fund biotoxin testing and monitoring; and amending RCW 77.32.555.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555</w:t>
      </w:r>
      <w:r>
        <w:rPr/>
        <w:t xml:space="preserve"> and 2009 c 577 s 1 are each amended to read as follows:</w:t>
      </w:r>
    </w:p>
    <w:p>
      <w:pPr>
        <w:spacing w:before="0" w:after="0" w:line="408" w:lineRule="exact"/>
        <w:ind w:left="0" w:right="0" w:firstLine="576"/>
        <w:jc w:val="left"/>
      </w:pP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A surcharge of </w:t>
      </w:r>
      <w:r>
        <w:t>((</w:t>
      </w:r>
      <w:r>
        <w:rPr>
          <w:strike/>
        </w:rPr>
        <w:t xml:space="preserve">three</w:t>
      </w:r>
      <w:r>
        <w:t>))</w:t>
      </w:r>
      <w:r>
        <w:rPr>
          <w:u w:val="single"/>
        </w:rPr>
        <w:t xml:space="preserve">four</w:t>
      </w:r>
      <w:r>
        <w:rPr/>
        <w:t xml:space="preserve"> dollars applies to resident and nonresident shellfish and seaweed licenses as authorized by RCW 77.32.520(3) (a) and (b); a surcharge of </w:t>
      </w:r>
      <w:r>
        <w:t>((</w:t>
      </w:r>
      <w:r>
        <w:rPr>
          <w:strike/>
        </w:rPr>
        <w:t xml:space="preserve">two</w:t>
      </w:r>
      <w:r>
        <w:t>))</w:t>
      </w:r>
      <w:r>
        <w:rPr>
          <w:u w:val="single"/>
        </w:rPr>
        <w:t xml:space="preserve">three</w:t>
      </w:r>
      <w:r>
        <w:rPr/>
        <w:t xml:space="preserve"> dollars applies to resident and nonresident adult combination licenses as authorized by RCW 77.32.470(2)(a); a surcharge of </w:t>
      </w:r>
      <w:r>
        <w:t>((</w:t>
      </w:r>
      <w:r>
        <w:rPr>
          <w:strike/>
        </w:rPr>
        <w:t xml:space="preserve">two</w:t>
      </w:r>
      <w:r>
        <w:t>))</w:t>
      </w:r>
      <w:r>
        <w:rPr>
          <w:u w:val="single"/>
        </w:rPr>
        <w:t xml:space="preserve">three</w:t>
      </w:r>
      <w:r>
        <w:rPr/>
        <w:t xml:space="preserve"> dollars applies to annual resident and nonresident razor clam licenses as authorized by RCW 77.32.520(4); and a surcharge of </w:t>
      </w:r>
      <w:r>
        <w:t>((</w:t>
      </w:r>
      <w:r>
        <w:rPr>
          <w:strike/>
        </w:rPr>
        <w:t xml:space="preserve">one</w:t>
      </w:r>
      <w:r>
        <w:t>))</w:t>
      </w:r>
      <w:r>
        <w:rPr>
          <w:u w:val="single"/>
        </w:rPr>
        <w:t xml:space="preserve">two</w:t>
      </w:r>
      <w:r>
        <w:rPr/>
        <w:t xml:space="preserve"> dollar</w:t>
      </w:r>
      <w:r>
        <w:rPr>
          <w:u w:val="single"/>
        </w:rPr>
        <w:t xml:space="preserve">s</w:t>
      </w:r>
      <w:r>
        <w:rPr/>
        <w:t xml:space="preserve"> applies to the three-day razor clam license authorized by RCW 77.32.520(5). Amounts collected from these surcharges must be deposited in the biotoxin account created in subsection (3) of this section.</w:t>
      </w:r>
    </w:p>
    <w:p>
      <w:pPr>
        <w:spacing w:before="0" w:after="0" w:line="408" w:lineRule="exact"/>
        <w:ind w:left="0" w:right="0" w:firstLine="576"/>
        <w:jc w:val="left"/>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p>
    <w:p>
      <w:pPr>
        <w:spacing w:before="0" w:after="0" w:line="408" w:lineRule="exact"/>
        <w:ind w:left="0" w:right="0" w:firstLine="576"/>
        <w:jc w:val="left"/>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
      <w:pPr>
        <w:jc w:val="center"/>
      </w:pPr>
      <w:r>
        <w:rPr>
          <w:b/>
        </w:rPr>
        <w:t>--- END ---</w:t>
      </w:r>
    </w:p>
    <w:sectPr>
      <w:pgNumType w:start="1"/>
      <w:footerReference xmlns:r="http://schemas.openxmlformats.org/officeDocument/2006/relationships" r:id="R2224fa063c3d40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75eb7118904794" /><Relationship Type="http://schemas.openxmlformats.org/officeDocument/2006/relationships/footer" Target="/word/footer.xml" Id="R2224fa063c3d40b1" /></Relationships>
</file>