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ba228a62c24feb" /></Relationships>
</file>

<file path=word/document.xml><?xml version="1.0" encoding="utf-8"?>
<w:document xmlns:w="http://schemas.openxmlformats.org/wordprocessingml/2006/main">
  <w:body>
    <w:p>
      <w:r>
        <w:t>S-3168.2</w:t>
      </w:r>
    </w:p>
    <w:p>
      <w:pPr>
        <w:jc w:val="center"/>
      </w:pPr>
      <w:r>
        <w:t>_______________________________________________</w:t>
      </w:r>
    </w:p>
    <w:p/>
    <w:p>
      <w:pPr>
        <w:jc w:val="center"/>
      </w:pPr>
      <w:r>
        <w:rPr>
          <w:b/>
        </w:rPr>
        <w:t>SENATE BILL 6122</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Senators McAuliffe, Parlette, Fraser, Kohl-Welles, Frockt, McCoy, Chase, Keiser, Jayapal, Cleveland, and Hasegawa</w:t>
      </w:r>
    </w:p>
    <w:p/>
    <w:p>
      <w:r>
        <w:rPr>
          <w:t xml:space="preserve">Read first time 05/15/15.  </w:t>
        </w:rPr>
      </w:r>
      <w:r>
        <w:rPr>
          <w:t xml:space="preserve">Referred to Committee on Early Learning &amp; K-12 Education.</w:t>
        </w:rPr>
      </w:r>
    </w:p>
    <w:p>
      <w:r>
        <w:br/>
      </w:r>
    </w:p>
    <w:p>
      <w:r>
        <w:fldChar w:fldCharType="begin"/>
      </w:r>
      <w:r>
        <w:instrText xml:space="default"> ADVANCE \y328 </w:instrText>
      </w:r>
      <w:r>
        <w:fldChar w:fldCharType="end"/>
      </w:r>
    </w:p>
    <w:p>
      <w:pPr>
        <w:ind w:left="0" w:right="0" w:firstLine="360"/>
        <w:jc w:val="both"/>
      </w:pPr>
      <w:r>
        <w:rPr/>
        <w:t xml:space="preserve">AN ACT Relating to reducing the number of statewide assessments, including the requirement of a certificate of academic achievement or certificate of individual achievement to graduate from high school; amending RCW 28A.155.170, 28A.180.100, 28A.195.010, 28A.200.010, 28A.230.090, 28A.230.122, 28A.230.125, 28A.305.130, 28A.320.195, 28A.415.360, 28A.600.310, 28A.655.061, 28A.655.068, 28A.655.070, 28A.700.080, 28A.705.010, and 28B.15.520; adding a new section to chapter 28A.655 RCW; creating a new section; and repealing RCW 28A.155.045, 28A.600.405, 28A.655.063, 28A.655.065, 28A.655.066, 28A.655.071, and 28B.50.534.</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federal law or regulation requires all states to administer statewide reading/English language arts and mathematics assessments in grades three through eight and once in high school to determine whether all students are meeting the state's student academic standards in these content areas. The legislature further finds that federal law also requires states to administer statewide science assessments once at each level of elementary, middle, and high schools to determine whether all students are meeting the state's student academic standards in science. The legislature also finds that it is necessary to eliminate the number of state required assessments to preserve instructional time for students and to create a school culture that promotes student creativity and a desire to learn. Therefore, the legislature intends to reduce the number of statewide assessments to only those assessments required to meet the federal mandates. The legislature further intends to eliminate the use of the statewide assessments as a requirement for high school gradation.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ind w:left="0" w:right="0" w:firstLine="360"/>
        <w:jc w:val="both"/>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ind w:left="0" w:right="0" w:firstLine="360"/>
        <w:jc w:val="both"/>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ind w:left="0" w:right="0" w:firstLine="360"/>
        <w:jc w:val="both"/>
      </w:pPr>
      <w:r>
        <w:rPr/>
        <w:t xml:space="preserve">(3) A student's participation in a graduation ceremony and receipt of a certificate of attendance under this section shall not be construed as the student's receipt of </w:t>
      </w:r>
      <w:r>
        <w:t>((</w:t>
      </w:r>
      <w:r>
        <w:rPr>
          <w:strike/>
        </w:rPr>
        <w:t xml:space="preserve">either:</w:t>
      </w:r>
    </w:p>
    <w:p>
      <w:pPr>
        <w:ind w:left="0" w:right="0" w:firstLine="360"/>
        <w:jc w:val="both"/>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ind w:left="0" w:right="0" w:firstLine="360"/>
        <w:jc w:val="both"/>
      </w:pPr>
      <w:r>
        <w:rPr>
          <w:strike/>
        </w:rPr>
        <w:t xml:space="preserve">(b) A certificate of individual achievement pursuant to RCW 28A.155.045</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ind w:left="0" w:right="0" w:firstLine="360"/>
        <w:jc w:val="both"/>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In developing the plan, the superintendent of public instruction shall consider options to formally recognize the accomplishments of students in the state transitional bilingual instruction program who have completed the twelfth grade but have not earned a </w:t>
      </w:r>
      <w:r>
        <w:t>((</w:t>
      </w:r>
      <w:r>
        <w:rPr>
          <w:strike/>
        </w:rPr>
        <w:t xml:space="preserve">certificate of academic achievement. By December 1, 2004, the agencies shall report to the legislative education and fiscal committees with any recommendations for legislative action and any resources necessary to implement the plan</w:t>
      </w:r>
      <w:r>
        <w:t>))</w:t>
      </w:r>
      <w:r>
        <w:rPr/>
        <w:t xml:space="preserve"> </w:t>
      </w:r>
      <w:r>
        <w:rPr>
          <w:u w:val="single"/>
        </w:rPr>
        <w:t xml:space="preserve">high school diploma</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ind w:left="0" w:right="0" w:firstLine="360"/>
        <w:jc w:val="both"/>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ind w:left="0" w:right="0" w:firstLine="360"/>
        <w:jc w:val="both"/>
      </w:pPr>
      <w:r>
        <w:rPr/>
        <w:t xml:space="preserve">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w:t>
      </w:r>
      <w:r>
        <w:t>((</w:t>
      </w:r>
      <w:r>
        <w:rPr>
          <w:strike/>
        </w:rPr>
        <w:t xml:space="preserve">master</w:t>
      </w:r>
      <w:r>
        <w:t>))</w:t>
      </w:r>
      <w:r>
        <w:rPr/>
        <w:t xml:space="preserve"> </w:t>
      </w:r>
      <w:r>
        <w:rPr>
          <w:u w:val="single"/>
        </w:rPr>
        <w:t xml:space="preserve">learn</w:t>
      </w:r>
      <w:r>
        <w:rPr/>
        <w:t xml:space="preserve"> the essential academic learning requirements,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w:t>
      </w:r>
      <w:r>
        <w:t>((</w:t>
      </w:r>
      <w:r>
        <w:rPr>
          <w:strike/>
        </w:rPr>
        <w:t xml:space="preserve">master these</w:t>
      </w:r>
      <w:r>
        <w:t>))</w:t>
      </w:r>
      <w:r>
        <w:rPr/>
        <w:t xml:space="preserve"> </w:t>
      </w:r>
      <w:r>
        <w:rPr>
          <w:u w:val="single"/>
        </w:rPr>
        <w:t xml:space="preserve">learn the</w:t>
      </w:r>
      <w:r>
        <w:rPr/>
        <w:t xml:space="preserve"> essential academic learning requirements</w:t>
      </w:r>
      <w:r>
        <w:t>((</w:t>
      </w:r>
      <w:r>
        <w:rPr>
          <w:strike/>
        </w:rPr>
        <w:t xml:space="preserve">,</w:t>
      </w:r>
      <w:r>
        <w:t>))</w:t>
      </w:r>
      <w:r>
        <w:rPr/>
        <w:t xml:space="preserve"> </w:t>
      </w:r>
      <w:r>
        <w:rPr>
          <w:u w:val="single"/>
        </w:rPr>
        <w:t xml:space="preserve">or</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ind w:left="0" w:right="0" w:firstLine="360"/>
        <w:jc w:val="both"/>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ind w:left="0" w:right="0" w:firstLine="360"/>
        <w:jc w:val="both"/>
      </w:pPr>
      <w:r>
        <w:rPr/>
        <w:t xml:space="preserve">(2) The school day shall be the same as defined in RCW 28A.150.203.</w:t>
      </w:r>
    </w:p>
    <w:p>
      <w:pPr>
        <w:ind w:left="0" w:right="0" w:firstLine="360"/>
        <w:jc w:val="both"/>
      </w:pPr>
      <w:r>
        <w:rPr/>
        <w:t xml:space="preserve">(3) All classroom teachers shall hold appropriate Washington state certification except as follows:</w:t>
      </w:r>
    </w:p>
    <w:p>
      <w:pPr>
        <w:ind w:left="0" w:right="0" w:firstLine="360"/>
        <w:jc w:val="both"/>
      </w:pPr>
      <w:r>
        <w:rPr/>
        <w:t xml:space="preserve">(a) Teachers for religious courses or courses for which no counterpart exists in public schools shall not be required to obtain a state certificate to teach those courses.</w:t>
      </w:r>
    </w:p>
    <w:p>
      <w:pPr>
        <w:ind w:left="0" w:right="0" w:firstLine="360"/>
        <w:jc w:val="both"/>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ind w:left="0" w:right="0" w:firstLine="360"/>
        <w:jc w:val="both"/>
      </w:pPr>
      <w:r>
        <w:rPr/>
        <w:t xml:space="preserve">(4) An approved private school may operate an extension program for parents, guardians, or persons having legal custody of a child to teach children in their custody. The extension program shall require at a minimum that:</w:t>
      </w:r>
    </w:p>
    <w:p>
      <w:pPr>
        <w:ind w:left="0" w:right="0" w:firstLine="360"/>
        <w:jc w:val="both"/>
      </w:pPr>
      <w:r>
        <w:rPr/>
        <w:t xml:space="preserve">(a) The parent, guardian, or custodian be under the supervision of an employee of the approved private school who is certified under chapter 28A.410 RCW;</w:t>
      </w:r>
    </w:p>
    <w:p>
      <w:pPr>
        <w:ind w:left="0" w:right="0" w:firstLine="360"/>
        <w:jc w:val="both"/>
      </w:pPr>
      <w:r>
        <w:rPr/>
        <w:t xml:space="preserve">(b) The planning by the certified person and the parent, guardian, or person having legal custody include objectives consistent with this subsection and subsections (1), (2), (5), (6), and (7) of this section;</w:t>
      </w:r>
    </w:p>
    <w:p>
      <w:pPr>
        <w:ind w:left="0" w:right="0" w:firstLine="360"/>
        <w:jc w:val="both"/>
      </w:pPr>
      <w:r>
        <w:rPr/>
        <w:t xml:space="preserve">(c) The certified person spend a minimum average each month of one contact hour per week with each student under his or her supervision who is enrolled in the approved private school extension program;</w:t>
      </w:r>
    </w:p>
    <w:p>
      <w:pPr>
        <w:ind w:left="0" w:right="0" w:firstLine="360"/>
        <w:jc w:val="both"/>
      </w:pPr>
      <w:r>
        <w:rPr/>
        <w:t xml:space="preserve">(d) Each student's progress be evaluated by the certified person; and</w:t>
      </w:r>
    </w:p>
    <w:p>
      <w:pPr>
        <w:ind w:left="0" w:right="0" w:firstLine="360"/>
        <w:jc w:val="both"/>
      </w:pPr>
      <w:r>
        <w:rPr/>
        <w:t xml:space="preserve">(e) The certified employee shall not supervise more than thirty students enrolled in the approved private school's extension program.</w:t>
      </w:r>
    </w:p>
    <w:p>
      <w:pPr>
        <w:ind w:left="0" w:right="0" w:firstLine="360"/>
        <w:jc w:val="both"/>
      </w:pPr>
      <w:r>
        <w:rPr/>
        <w:t xml:space="preserve">(5) Appropriate measures shall be taken to safeguard all permanent records against loss or damage.</w:t>
      </w:r>
    </w:p>
    <w:p>
      <w:pPr>
        <w:ind w:left="0" w:right="0" w:firstLine="360"/>
        <w:jc w:val="both"/>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ind w:left="0" w:right="0" w:firstLine="360"/>
        <w:jc w:val="both"/>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ind w:left="0" w:right="0" w:firstLine="360"/>
        <w:jc w:val="both"/>
      </w:pPr>
      <w:r>
        <w:rPr/>
        <w:t xml:space="preserve">(8) Each school or school district shall be required to maintain up-to-date policy statements related to the administration and operation of the school or school district.</w:t>
      </w:r>
    </w:p>
    <w:p>
      <w:pPr>
        <w:ind w:left="0" w:right="0" w:firstLine="360"/>
        <w:jc w:val="both"/>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ind w:left="0" w:right="0" w:firstLine="360"/>
        <w:jc w:val="both"/>
      </w:pPr>
      <w:r>
        <w:rPr/>
        <w:t xml:space="preserve">(1) Each parent whose child is receiving home-based instruction under RCW 28A.225.010(4) shall have the duty to:</w:t>
      </w:r>
    </w:p>
    <w:p>
      <w:pPr>
        <w:ind w:left="0" w:right="0" w:firstLine="360"/>
        <w:jc w:val="both"/>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ind w:left="0" w:right="0" w:firstLine="360"/>
        <w:jc w:val="both"/>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ind w:left="0" w:right="0" w:firstLine="360"/>
        <w:jc w:val="both"/>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w:t>
      </w:r>
      <w:r>
        <w:t>((</w:t>
      </w:r>
      <w:r>
        <w:rPr>
          <w:strike/>
        </w:rPr>
        <w:t xml:space="preserve">master</w:t>
      </w:r>
      <w:r>
        <w:t>))</w:t>
      </w:r>
      <w:r>
        <w:rPr/>
        <w:t xml:space="preserve"> </w:t>
      </w:r>
      <w:r>
        <w:rPr>
          <w:u w:val="single"/>
        </w:rPr>
        <w:t xml:space="preserve">learn</w:t>
      </w:r>
      <w:r>
        <w:rPr/>
        <w:t xml:space="preserve"> the essential academic learning requirements, </w:t>
      </w:r>
      <w:r>
        <w:t>((</w:t>
      </w:r>
      <w:r>
        <w:rPr>
          <w:strike/>
        </w:rPr>
        <w:t xml:space="preserve">to</w:t>
      </w:r>
      <w:r>
        <w:t>))</w:t>
      </w:r>
      <w:r>
        <w:rPr/>
        <w:t xml:space="preserve"> </w:t>
      </w:r>
      <w:r>
        <w:rPr>
          <w:u w:val="single"/>
        </w:rPr>
        <w:t xml:space="preserve">or</w:t>
      </w:r>
      <w:r>
        <w:rPr/>
        <w:t xml:space="preserve"> take the </w:t>
      </w:r>
      <w:r>
        <w:rPr>
          <w:u w:val="single"/>
        </w:rPr>
        <w:t xml:space="preserve">statewide</w:t>
      </w:r>
      <w:r>
        <w:rPr/>
        <w:t xml:space="preserve"> assessments</w:t>
      </w:r>
      <w:r>
        <w:t>((</w:t>
      </w:r>
      <w:r>
        <w:rPr>
          <w:strike/>
        </w:rPr>
        <w:t xml:space="preserve">, or to obtain a certificate of academic achievement or a certificate of individual achievement</w:t>
      </w:r>
      <w:r>
        <w:t>))</w:t>
      </w:r>
      <w:r>
        <w:rPr/>
        <w:t xml:space="preserve"> pursuant to RCW </w:t>
      </w:r>
      <w:r>
        <w:t>((</w:t>
      </w:r>
      <w:r>
        <w:rPr>
          <w:strike/>
        </w:rPr>
        <w:t xml:space="preserve">28A.655.061 and 28A.155.045</w:t>
      </w:r>
      <w:r>
        <w:t>))</w:t>
      </w:r>
      <w:r>
        <w:rPr/>
        <w:t xml:space="preserve"> </w:t>
      </w:r>
      <w:r>
        <w:rPr>
          <w:u w:val="single"/>
        </w:rPr>
        <w:t xml:space="preserve">28A.655.070</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ind w:left="0" w:right="0" w:firstLine="360"/>
        <w:jc w:val="both"/>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2014 c 217 s 202 are each amended to read as follows:</w:t>
      </w:r>
    </w:p>
    <w:p>
      <w:pPr>
        <w:ind w:left="0" w:right="0" w:firstLine="360"/>
        <w:jc w:val="both"/>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ind w:left="0" w:right="0" w:firstLine="360"/>
        <w:jc w:val="both"/>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ind w:left="0" w:right="0" w:firstLine="360"/>
        <w:jc w:val="both"/>
      </w:pPr>
      <w:r>
        <w:rPr/>
        <w:t xml:space="preserve">(b) </w:t>
      </w:r>
      <w:r>
        <w:t>((</w:t>
      </w:r>
      <w:r>
        <w:rPr>
          <w:strike/>
        </w:rPr>
        <w:t xml:space="preserve">The certificate of academic achievement requirements under RCW 28A.655.061 or the certificate of individual achievement requirements under RCW 28A.155.045 are required for graduation from a public high school but are not the only requirements for graduation.</w:t>
      </w:r>
    </w:p>
    <w:p>
      <w:pPr>
        <w:ind w:left="0" w:right="0" w:firstLine="360"/>
        <w:jc w:val="both"/>
      </w:pPr>
      <w:r>
        <w:rPr>
          <w:strike/>
        </w:rPr>
        <w:t xml:space="preserve">(c)</w:t>
      </w:r>
      <w:r>
        <w:t>))</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ind w:left="0" w:right="0" w:firstLine="360"/>
        <w:jc w:val="both"/>
      </w:pPr>
      <w:r>
        <w:t>((</w:t>
      </w:r>
      <w:r>
        <w:rPr>
          <w:strike/>
        </w:rPr>
        <w:t xml:space="preserve">(d)</w:t>
      </w:r>
      <w:r>
        <w:t>))</w:t>
      </w:r>
      <w:r>
        <w:rPr/>
        <w:t xml:space="preserve"> </w:t>
      </w:r>
      <w:r>
        <w:rPr>
          <w:u w:val="single"/>
        </w:rPr>
        <w:t xml:space="preserve">(c)</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(c)</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ind w:left="0" w:right="0" w:firstLine="360"/>
        <w:jc w:val="both"/>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(c)</w:t>
      </w:r>
      <w:r>
        <w:rPr/>
        <w:t xml:space="preserve"> to an applying school district at the next subsequent meeting of the board after receiving an application.</w:t>
      </w:r>
    </w:p>
    <w:p>
      <w:pPr>
        <w:ind w:left="0" w:right="0" w:firstLine="360"/>
        <w:jc w:val="both"/>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ind w:left="0" w:right="0" w:firstLine="360"/>
        <w:jc w:val="both"/>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w:t>
      </w:r>
      <w:r>
        <w:t>((</w:t>
      </w:r>
      <w:r>
        <w:rPr>
          <w:strike/>
        </w:rPr>
        <w:t xml:space="preserve">ensure that</w:t>
      </w:r>
      <w:r>
        <w:t>))</w:t>
      </w:r>
      <w:r>
        <w:rPr/>
        <w:t xml:space="preserve"> </w:t>
      </w:r>
      <w:r>
        <w:rPr>
          <w:u w:val="single"/>
        </w:rPr>
        <w:t xml:space="preserve">determine whether</w:t>
      </w:r>
      <w:r>
        <w:rPr/>
        <w:t xml:space="preserve"> students enrolled in these programs have sufficient opportunity to </w:t>
      </w:r>
      <w:r>
        <w:t>((</w:t>
      </w:r>
      <w:r>
        <w:rPr>
          <w:strike/>
        </w:rPr>
        <w:t xml:space="preserve">earn a certificate of academic achievement</w:t>
      </w:r>
      <w:r>
        <w:t>))</w:t>
      </w:r>
      <w:r>
        <w:rPr/>
        <w:t xml:space="preserve"> </w:t>
      </w:r>
      <w:r>
        <w:rPr>
          <w:u w:val="single"/>
        </w:rPr>
        <w:t xml:space="preserve">meet the state's essential academic requirements</w:t>
      </w:r>
      <w:r>
        <w:rPr/>
        <w:t xml:space="preserve">, complete the program and earn the program's certificate or credential, and complete other state and local graduation requirements.</w:t>
      </w:r>
    </w:p>
    <w:p>
      <w:pPr>
        <w:ind w:left="0" w:right="0" w:firstLine="360"/>
        <w:jc w:val="both"/>
      </w:pPr>
      <w:r>
        <w:rPr/>
        <w:t xml:space="preserve">(c) The state board shall forward any proposed changes to the high school graduation requirements to the education committees of the legislature for review and to the quality education council established under RCW 28A.290.010.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ind w:left="0" w:right="0" w:firstLine="360"/>
        <w:jc w:val="both"/>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ind w:left="0" w:right="0" w:firstLine="360"/>
        <w:jc w:val="both"/>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ind w:left="0" w:right="0" w:firstLine="360"/>
        <w:jc w:val="both"/>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ind w:left="0" w:right="0" w:firstLine="360"/>
        <w:jc w:val="both"/>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ind w:left="0" w:right="0" w:firstLine="360"/>
        <w:jc w:val="both"/>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ind w:left="0" w:right="0" w:firstLine="360"/>
        <w:jc w:val="both"/>
      </w:pPr>
      <w:r>
        <w:rPr/>
        <w:t xml:space="preserve">(6) At the college or university level, five quarter or three semester hours equals one high school credit.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ind w:left="0" w:right="0" w:firstLine="360"/>
        <w:jc w:val="both"/>
      </w:pPr>
      <w:r>
        <w:rPr/>
        <w:t xml:space="preserve">(1) A student who fulfills the requirements specified in subsection (3) of this section toward completion of an international baccalaureate diploma programme is considered to have satisfied state minimum requirements for graduation from a public high school, except that</w:t>
      </w:r>
      <w:r>
        <w:t>((</w:t>
      </w:r>
      <w:r>
        <w:rPr>
          <w:strike/>
        </w:rPr>
        <w:t xml:space="preserve">:</w:t>
      </w:r>
    </w:p>
    <w:p>
      <w:pPr>
        <w:ind w:left="0" w:right="0" w:firstLine="360"/>
        <w:jc w:val="both"/>
      </w:pPr>
      <w:r>
        <w:rPr>
          <w:strike/>
        </w:rPr>
        <w:t xml:space="preserve">(a) The provisions of RCW 28A.655.061 regarding the certificate of academic achievement or RCW 28A.155.045 regarding the certificate of individual achievement apply to students under this section; and</w:t>
      </w:r>
    </w:p>
    <w:p>
      <w:pPr>
        <w:ind w:left="0" w:right="0" w:firstLine="360"/>
        <w:jc w:val="both"/>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ind w:left="0" w:right="0" w:firstLine="360"/>
        <w:jc w:val="both"/>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ind w:left="0" w:right="0" w:firstLine="360"/>
        <w:jc w:val="both"/>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ind w:left="0" w:right="0" w:firstLine="360"/>
        <w:jc w:val="both"/>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ind w:left="0" w:right="0" w:firstLine="360"/>
        <w:jc w:val="both"/>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ind w:left="0" w:right="0" w:firstLine="360"/>
        <w:jc w:val="both"/>
      </w:pPr>
      <w:r>
        <w:rPr>
          <w:strike/>
        </w:rPr>
        <w:t xml:space="preserve">(3)</w:t>
      </w:r>
      <w:r>
        <w:t>))</w:t>
      </w:r>
      <w:r>
        <w:rPr/>
        <w:t xml:space="preserve"> The standardized high school transcript may include a notation of whether the student has earned the Washington state seal of biliteracy established under RCW 28A.300.575.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ind w:left="0" w:right="0" w:firstLine="360"/>
        <w:jc w:val="both"/>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ind w:left="0" w:right="0" w:firstLine="360"/>
        <w:jc w:val="both"/>
      </w:pPr>
      <w:r>
        <w:rPr/>
        <w:t xml:space="preserve">(1) Hold regularly scheduled meetings at such time and place within the state as the board shall determine and may hold such special meetings as may be deemed necessary for the transaction of public business;</w:t>
      </w:r>
    </w:p>
    <w:p>
      <w:pPr>
        <w:ind w:left="0" w:right="0" w:firstLine="360"/>
        <w:jc w:val="both"/>
      </w:pPr>
      <w:r>
        <w:rPr/>
        <w:t xml:space="preserve">(2) Form committees as necessary to effectively and efficiently conduct the work of the board;</w:t>
      </w:r>
    </w:p>
    <w:p>
      <w:pPr>
        <w:ind w:left="0" w:right="0" w:firstLine="360"/>
        <w:jc w:val="both"/>
      </w:pPr>
      <w:r>
        <w:rPr/>
        <w:t xml:space="preserve">(3) Seek advice from the public and interested parties regarding the work of the board;</w:t>
      </w:r>
    </w:p>
    <w:p>
      <w:pPr>
        <w:ind w:left="0" w:right="0" w:firstLine="360"/>
        <w:jc w:val="both"/>
      </w:pPr>
      <w:r>
        <w:rPr/>
        <w:t xml:space="preserve">(4) For purposes of statewide accountability:</w:t>
      </w:r>
    </w:p>
    <w:p>
      <w:pPr>
        <w:ind w:left="0" w:right="0" w:firstLine="360"/>
        <w:jc w:val="both"/>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ind w:left="0" w:right="0" w:firstLine="360"/>
        <w:jc w:val="both"/>
      </w:pPr>
      <w:r>
        <w:rPr/>
        <w:t xml:space="preserve">(b)(i) Identify the scores students must achieve in order to meet the standard on the statewide student assessment</w:t>
      </w:r>
      <w:r>
        <w:rPr>
          <w:u w:val="single"/>
        </w:rPr>
        <w:t xml:space="preserve">s</w:t>
      </w:r>
      <w:r>
        <w:rPr/>
        <w:t xml:space="preserve"> </w:t>
      </w:r>
      <w:r>
        <w:t>((</w:t>
      </w:r>
      <w:r>
        <w:rPr>
          <w:strike/>
        </w:rPr>
        <w:t xml:space="preserve">and, for high school students, to obtain a certificate of academic achievement</w:t>
      </w:r>
      <w:r>
        <w:t>))</w:t>
      </w:r>
      <w:r>
        <w:rPr/>
        <w:t xml:space="preserve">. The board shall also determine student scores that identify levels of student performance below and beyond the standard. The board shall consider the incorporation of the standard error of measurement into the decision </w:t>
      </w:r>
      <w:r>
        <w:t>((</w:t>
      </w:r>
      <w:r>
        <w:rPr>
          <w:strike/>
        </w:rPr>
        <w:t xml:space="preserve">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p>
    <w:p>
      <w:pPr>
        <w:ind w:left="0" w:right="0" w:firstLine="360"/>
        <w:jc w:val="both"/>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ind w:left="0" w:right="0" w:firstLine="360"/>
        <w:jc w:val="both"/>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ind w:left="0" w:right="0" w:firstLine="360"/>
        <w:jc w:val="both"/>
      </w:pPr>
      <w:r>
        <w:rPr>
          <w:strike/>
        </w:rPr>
        <w:t xml:space="preserve">(iv)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w:t>
      </w:r>
      <w:r>
        <w:t>))</w:t>
      </w:r>
      <w:r>
        <w:rPr/>
        <w:t xml:space="preserve"> The legislature shall be advised of the initial performance standards and any changes made to the </w:t>
      </w:r>
      <w:r>
        <w:t>((</w:t>
      </w:r>
      <w:r>
        <w:rPr>
          <w:strike/>
        </w:rPr>
        <w:t xml:space="preserve">elementary level performance standards and the middle school level</w:t>
      </w:r>
      <w:r>
        <w:t>))</w:t>
      </w:r>
      <w:r>
        <w:rPr/>
        <w:t xml:space="preserve">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ind w:left="0" w:right="0" w:firstLine="360"/>
        <w:jc w:val="both"/>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ind w:left="0" w:right="0" w:firstLine="360"/>
        <w:jc w:val="both"/>
      </w:pPr>
      <w:r>
        <w:rPr/>
        <w:t xml:space="preserve">(d) Include in the biennial report required under RCW 28A.305.035, information on the progress that has been made in achieving goals adopted by the board;</w:t>
      </w:r>
    </w:p>
    <w:p>
      <w:pPr>
        <w:ind w:left="0" w:right="0" w:firstLine="360"/>
        <w:jc w:val="both"/>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ind w:left="0" w:right="0" w:firstLine="360"/>
        <w:jc w:val="both"/>
      </w:pPr>
      <w:r>
        <w:rPr/>
        <w:t xml:space="preserve">(6) Articulate with the institutions of higher education, workforce representatives, and early learning policymakers and providers to coordinate and unify the work of the public school system;</w:t>
      </w:r>
    </w:p>
    <w:p>
      <w:pPr>
        <w:ind w:left="0" w:right="0" w:firstLine="360"/>
        <w:jc w:val="both"/>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ind w:left="0" w:right="0" w:firstLine="360"/>
        <w:jc w:val="both"/>
      </w:pPr>
      <w:r>
        <w:rPr/>
        <w:t xml:space="preserve">(8) Adopt a seal that shall be kept in the office of the superintendent of public instruction.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ind w:left="0" w:right="0" w:firstLine="360"/>
        <w:jc w:val="both"/>
      </w:pPr>
      <w:r>
        <w:rPr/>
        <w:t xml:space="preserve">(1) Each school district board of directors is encouraged to adopt an academic acceleration policy for high school students as provided under this section.</w:t>
      </w:r>
    </w:p>
    <w:p>
      <w:pPr>
        <w:ind w:left="0" w:right="0" w:firstLine="360"/>
        <w:jc w:val="both"/>
      </w:pPr>
      <w:r>
        <w:rPr/>
        <w:t xml:space="preserve">(2) Under an academic acceleration policy:</w:t>
      </w:r>
    </w:p>
    <w:p>
      <w:pPr>
        <w:ind w:left="0" w:right="0" w:firstLine="360"/>
        <w:jc w:val="both"/>
      </w:pPr>
      <w:r>
        <w:rPr/>
        <w:t xml:space="preserve">(a) The district automatically enrolls any student who meets the state standard on the high school statewide student assessment in the next most rigorous level of advanced courses offered by the high school.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p>
    <w:p>
      <w:pPr>
        <w:ind w:left="0" w:right="0" w:firstLine="360"/>
        <w:jc w:val="both"/>
      </w:pPr>
      <w:r>
        <w:rPr/>
        <w:t xml:space="preserve">(b) The subject matter of the advanced courses in which the student is automatically enrolled depends on the content area or areas of the statewide student assessment where the student has met the state standard. Students who meet the state standard on </w:t>
      </w:r>
      <w:r>
        <w:t>((</w:t>
      </w:r>
      <w:r>
        <w:rPr>
          <w:strike/>
        </w:rPr>
        <w:t xml:space="preserve">both end-of-course</w:t>
      </w:r>
      <w:r>
        <w:t>))</w:t>
      </w:r>
      <w:r>
        <w:rPr/>
        <w:t xml:space="preserve"> </w:t>
      </w:r>
      <w:r>
        <w:rPr>
          <w:u w:val="single"/>
        </w:rPr>
        <w:t xml:space="preserve">the high school statewide</w:t>
      </w:r>
      <w:r>
        <w:rPr/>
        <w:t xml:space="preserve"> mathematics assessment</w:t>
      </w:r>
      <w:r>
        <w:t>((</w:t>
      </w:r>
      <w:r>
        <w:rPr>
          <w:strike/>
        </w:rPr>
        <w:t xml:space="preserve">s</w:t>
      </w:r>
      <w:r>
        <w:t>))</w:t>
      </w:r>
      <w:r>
        <w:rPr/>
        <w:t xml:space="preserve"> are considered to have met the state standard for high school mathematics. Students who meet the state standard in both reading and writing </w:t>
      </w:r>
      <w:r>
        <w:rPr>
          <w:u w:val="single"/>
        </w:rPr>
        <w:t xml:space="preserve">statewide assessments or on the English language arts statewide assessments</w:t>
      </w:r>
      <w:r>
        <w:rPr/>
        <w:t xml:space="preserve"> are eligible for enrollment in advanced courses in English, social studies, humanities, and other related subjects.</w:t>
      </w:r>
    </w:p>
    <w:p>
      <w:pPr>
        <w:ind w:left="0" w:right="0" w:firstLine="360"/>
        <w:jc w:val="both"/>
      </w:pPr>
      <w:r>
        <w:rPr/>
        <w:t xml:space="preserve">(c) The district must notify students and parents or guardians regarding the academic acceleration policy and the advanced courses available to students.</w:t>
      </w:r>
    </w:p>
    <w:p>
      <w:pPr>
        <w:ind w:left="0" w:right="0" w:firstLine="360"/>
        <w:jc w:val="both"/>
      </w:pPr>
      <w:r>
        <w:rPr/>
        <w:t xml:space="preserve">(d) The district must provide a parent or guardian with an opportunity to opt out of the academic acceleration policy and enroll a student in an alternative course.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ind w:left="0" w:right="0" w:firstLine="360"/>
        <w:jc w:val="both"/>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ind w:left="0" w:right="0" w:firstLine="360"/>
        <w:jc w:val="both"/>
      </w:pPr>
      <w:r>
        <w:rPr/>
        <w:t xml:space="preserve">(2) A school district is eligible to receive funding for learning improvement days that are limited to specific activities related to student learning that contribute to the following outcomes:</w:t>
      </w:r>
    </w:p>
    <w:p>
      <w:pPr>
        <w:ind w:left="0" w:right="0" w:firstLine="360"/>
        <w:jc w:val="both"/>
      </w:pPr>
      <w:r>
        <w:rPr/>
        <w:t xml:space="preserve">(a) Provision of meaningful, targeted professional development for all teachers in mathematics, science, or reading;</w:t>
      </w:r>
    </w:p>
    <w:p>
      <w:pPr>
        <w:ind w:left="0" w:right="0" w:firstLine="360"/>
        <w:jc w:val="both"/>
      </w:pPr>
      <w:r>
        <w:rPr/>
        <w:t xml:space="preserve">(b) Increased knowledge and instructional skill for mathematics, science, or reading teachers;</w:t>
      </w:r>
    </w:p>
    <w:p>
      <w:pPr>
        <w:ind w:left="0" w:right="0" w:firstLine="360"/>
        <w:jc w:val="both"/>
      </w:pPr>
      <w:r>
        <w:rPr/>
        <w:t xml:space="preserve">(c) Increased use of curriculum materials with supporting diagnostic and supplemental materials that align with state standards;</w:t>
      </w:r>
    </w:p>
    <w:p>
      <w:pPr>
        <w:ind w:left="0" w:right="0" w:firstLine="360"/>
        <w:jc w:val="both"/>
      </w:pPr>
      <w:r>
        <w:rPr/>
        <w:t xml:space="preserve">(d) </w:t>
      </w:r>
      <w:r>
        <w:t>((</w:t>
      </w:r>
      <w:r>
        <w:rPr>
          <w:strike/>
        </w:rPr>
        <w:t xml:space="preserve">Skillful guidance for students participating in alternative assessment activities;</w:t>
      </w:r>
    </w:p>
    <w:p>
      <w:pPr>
        <w:ind w:left="0" w:right="0" w:firstLine="360"/>
        <w:jc w:val="both"/>
      </w:pPr>
      <w:r>
        <w:rPr>
          <w:strike/>
        </w:rPr>
        <w:t xml:space="preserve">(e)</w:t>
      </w:r>
      <w:r>
        <w:t>))</w:t>
      </w:r>
      <w:r>
        <w:rPr/>
        <w:t xml:space="preserve"> Increased rigor of course offerings especially in mathematics, science, and reading;</w:t>
      </w:r>
    </w:p>
    <w:p>
      <w:pPr>
        <w:ind w:left="0" w:right="0" w:firstLine="360"/>
        <w:jc w:val="both"/>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ind w:left="0" w:right="0" w:firstLine="360"/>
        <w:jc w:val="both"/>
      </w:pPr>
      <w:r>
        <w:t>((</w:t>
      </w:r>
      <w:r>
        <w:rPr>
          <w:strike/>
        </w:rPr>
        <w:t xml:space="preserve">(g)</w:t>
      </w:r>
      <w:r>
        <w:t>))</w:t>
      </w:r>
      <w:r>
        <w:rPr/>
        <w:t xml:space="preserve"> </w:t>
      </w:r>
      <w:r>
        <w:rPr>
          <w:u w:val="single"/>
        </w:rPr>
        <w:t xml:space="preserve">(f)</w:t>
      </w:r>
      <w:r>
        <w:rPr/>
        <w:t xml:space="preserve"> Increased student success on state achievement measures; and</w:t>
      </w:r>
    </w:p>
    <w:p>
      <w:pPr>
        <w:ind w:left="0" w:right="0" w:firstLine="360"/>
        <w:jc w:val="both"/>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ind w:left="0" w:right="0" w:firstLine="360"/>
        <w:jc w:val="both"/>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2012 c 229 s 702 are each amended to read as follows:</w:t>
      </w:r>
    </w:p>
    <w:p>
      <w:pPr>
        <w:ind w:left="0" w:right="0" w:firstLine="360"/>
        <w:jc w:val="both"/>
      </w:pPr>
      <w:r>
        <w:rPr/>
        <w:t xml:space="preserve">(1)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w:t>
      </w:r>
      <w:r>
        <w:t>((</w:t>
      </w:r>
      <w:r>
        <w:rPr>
          <w:strike/>
        </w:rPr>
        <w:t xml:space="preserve">master</w:t>
      </w:r>
      <w:r>
        <w:t>))</w:t>
      </w:r>
      <w:r>
        <w:rPr/>
        <w:t xml:space="preserve"> </w:t>
      </w:r>
      <w:r>
        <w:rPr>
          <w:u w:val="single"/>
        </w:rPr>
        <w:t xml:space="preserve">learn</w:t>
      </w:r>
      <w:r>
        <w:rPr/>
        <w:t xml:space="preserve">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ind w:left="0" w:right="0" w:firstLine="360"/>
        <w:jc w:val="both"/>
      </w:pPr>
      <w:r>
        <w:rPr/>
        <w:t xml:space="preserve">(2)(a) In lieu of tuition and fees, as defined in RCW 28B.15.020 and 28B.15.041:</w:t>
      </w:r>
    </w:p>
    <w:p>
      <w:pPr>
        <w:ind w:left="0" w:right="0" w:firstLine="360"/>
        <w:jc w:val="both"/>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ind w:left="0" w:right="0" w:firstLine="360"/>
        <w:jc w:val="both"/>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ind w:left="0" w:right="0" w:firstLine="360"/>
        <w:jc w:val="both"/>
      </w:pPr>
      <w:r>
        <w:rPr/>
        <w:t xml:space="preserve">(b) The fees charged under this subsection (2) shall be prorated based on credit load.</w:t>
      </w:r>
    </w:p>
    <w:p>
      <w:pPr>
        <w:ind w:left="0" w:right="0" w:firstLine="360"/>
        <w:jc w:val="both"/>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ind w:left="0" w:right="0" w:firstLine="360"/>
        <w:jc w:val="both"/>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ind w:left="0" w:right="0" w:firstLine="360"/>
        <w:jc w:val="both"/>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ind w:left="0" w:right="0" w:firstLine="360"/>
        <w:jc w:val="both"/>
      </w:pPr>
      <w:r>
        <w:rPr/>
        <w:t xml:space="preserve">(5) The state board for community and technical colleges, in collaboration with the other institutions of higher education that participate in the running start program and the office of the superintendent of public instruction, shall identify, assess, and report on alternatives for providing ongoing and adequate financial support for the program. Such alternatives shall include but are not limited to student tuition, increased support from local school districts, and reallocation of existing state financial support among the community and technical college system to account for differential running start enrollment levels and impacts. The state board for community and technical colleges shall report the assessment of alternatives to the governor and to the appropriate fiscal and policy committees of the legislature by September 1, 2010.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2013 2nd sp.s. c 22 s 2 are each amended to read as follows:</w:t>
      </w:r>
    </w:p>
    <w:p>
      <w:pPr>
        <w:ind w:left="0" w:right="0" w:firstLine="360"/>
        <w:jc w:val="both"/>
      </w:pPr>
      <w:r>
        <w:rPr/>
        <w:t xml:space="preserve">(1) </w:t>
      </w:r>
      <w:r>
        <w:t>((</w:t>
      </w:r>
      <w:r>
        <w:rPr>
          <w:strike/>
        </w:rPr>
        <w:t xml:space="preserve">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ind w:left="0" w:right="0" w:firstLine="360"/>
        <w:jc w:val="both"/>
      </w:pPr>
      <w:r>
        <w:rPr>
          <w:strike/>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ind w:left="0" w:right="0" w:firstLine="360"/>
        <w:jc w:val="both"/>
      </w:pPr>
      <w:r>
        <w:rPr>
          <w:strike/>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ind w:left="0" w:right="0" w:firstLine="360"/>
        <w:jc w:val="both"/>
      </w:pPr>
      <w:r>
        <w:rPr>
          <w:strike/>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ind w:left="0" w:right="0" w:firstLine="360"/>
        <w:jc w:val="both"/>
      </w:pPr>
      <w:r>
        <w:rPr>
          <w:strike/>
        </w:rPr>
        <w:t xml:space="preserve">(i) Students in the graduating class of 2016 may use the results from:</w:t>
      </w:r>
    </w:p>
    <w:p>
      <w:pPr>
        <w:ind w:left="0" w:right="0" w:firstLine="360"/>
        <w:jc w:val="both"/>
      </w:pPr>
      <w:r>
        <w:rPr>
          <w:strike/>
        </w:rPr>
        <w:t xml:space="preserve">(A) The reading and writing assessment or the English language arts assessment developed with the multistate consortium; and</w:t>
      </w:r>
    </w:p>
    <w:p>
      <w:pPr>
        <w:ind w:left="0" w:right="0" w:firstLine="360"/>
        <w:jc w:val="both"/>
      </w:pPr>
      <w:r>
        <w:t>((</w:t>
      </w:r>
      <w:r>
        <w:rPr>
          <w:strike/>
        </w:rPr>
        <w:t xml:space="preserve">(B) The end-of-course assessment for the first year of high school mathematics, the end-of-course assessment for the second year of high school mathematics, or the comprehensive mathematics assessment developed with the multistate consortium.</w:t>
      </w:r>
      <w:r>
        <w:t>))</w:t>
      </w:r>
    </w:p>
    <w:p>
      <w:pPr>
        <w:ind w:left="0" w:right="0" w:firstLine="360"/>
        <w:jc w:val="both"/>
      </w:pPr>
      <w:r>
        <w:rPr>
          <w:strike/>
        </w:rPr>
        <w:t xml:space="preserve">(ii) Students in the graduating classes of 2017 and 2018 may use the results from:</w:t>
      </w:r>
    </w:p>
    <w:p>
      <w:pPr>
        <w:ind w:left="0" w:right="0" w:firstLine="360"/>
        <w:jc w:val="both"/>
      </w:pPr>
      <w:r>
        <w:rPr>
          <w:strike/>
        </w:rPr>
        <w:t xml:space="preserve">(A) The tenth grade English language arts assessment developed by the superintendent of public instruction using resources from the multistate consortium or the English language arts assessment developed with the multistate consortium; and</w:t>
      </w:r>
    </w:p>
    <w:p>
      <w:pPr>
        <w:ind w:left="0" w:right="0" w:firstLine="360"/>
        <w:jc w:val="both"/>
      </w:pPr>
      <w:r>
        <w:t>((</w:t>
      </w:r>
      <w:r>
        <w:rPr>
          <w:strike/>
        </w:rPr>
        <w:t xml:space="preserve">(B) The end-of-course assessment for the first year of high school mathematics, the end-of-course assessment for the second year of high school mathematics, or the comprehensive mathematics assessment developed with the multistate consortium.</w:t>
      </w:r>
      <w:r>
        <w:t>))</w:t>
      </w:r>
    </w:p>
    <w:p>
      <w:pPr>
        <w:ind w:left="0" w:right="0" w:firstLine="360"/>
        <w:jc w:val="both"/>
      </w:pPr>
      <w:r>
        <w:rPr>
          <w:strike/>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ind w:left="0" w:right="0" w:firstLine="360"/>
        <w:jc w:val="both"/>
      </w:pPr>
      <w:r>
        <w:rPr>
          <w:strike/>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ind w:left="0" w:right="0" w:firstLine="360"/>
        <w:jc w:val="both"/>
      </w:pPr>
      <w:r>
        <w:rPr>
          <w:strike/>
        </w:rPr>
        <w:t xml:space="preserve">(4) Beginning with the graduating class of 2015,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ind w:left="0" w:right="0" w:firstLine="360"/>
        <w:jc w:val="both"/>
      </w:pPr>
      <w:r>
        <w:rPr>
          <w:strike/>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ind w:left="0" w:right="0" w:firstLine="360"/>
        <w:jc w:val="both"/>
      </w:pPr>
      <w:r>
        <w:rPr>
          <w:strike/>
        </w:rPr>
        <w:t xml:space="preserve">(6) A student may retain and use the highest result from each successfully completed content area of the high school assessment.</w:t>
      </w:r>
    </w:p>
    <w:p>
      <w:pPr>
        <w:ind w:left="0" w:right="0" w:firstLine="360"/>
        <w:jc w:val="both"/>
      </w:pPr>
      <w:r>
        <w:rPr>
          <w:strike/>
        </w:rPr>
        <w:t xml:space="preserve">(7) School districts must make available to students the following options:</w:t>
      </w:r>
    </w:p>
    <w:p>
      <w:pPr>
        <w:ind w:left="0" w:right="0" w:firstLine="360"/>
        <w:jc w:val="both"/>
      </w:pPr>
      <w:r>
        <w:rPr>
          <w:strike/>
        </w:rPr>
        <w:t xml:space="preserve">(a) To retake the statewide student assessment at least twice a year in the content areas in which the student did not meet the state standards if the student is enrolled in a public school; or</w:t>
      </w:r>
    </w:p>
    <w:p>
      <w:pPr>
        <w:ind w:left="0" w:right="0" w:firstLine="360"/>
        <w:jc w:val="both"/>
      </w:pPr>
      <w:r>
        <w:rPr>
          <w:strike/>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ind w:left="0" w:right="0" w:firstLine="360"/>
        <w:jc w:val="both"/>
      </w:pPr>
      <w:r>
        <w:rPr>
          <w:strike/>
        </w:rPr>
        <w:t xml:space="preserve">(8)</w:t>
      </w:r>
      <w:r>
        <w:t>))</w:t>
      </w:r>
      <w:r>
        <w:rPr/>
        <w:t xml:space="preserve"> Students who achieve the standard in a content area of the </w:t>
      </w:r>
      <w:r>
        <w:rPr>
          <w:u w:val="single"/>
        </w:rPr>
        <w:t xml:space="preserve">state</w:t>
      </w:r>
      <w:r>
        <w:rPr/>
        <w:t xml:space="preserve"> high school assessment </w:t>
      </w:r>
      <w:r>
        <w:rPr>
          <w:u w:val="single"/>
        </w:rPr>
        <w:t xml:space="preserve">developed under RCW 28A.655.070</w:t>
      </w:r>
      <w:r>
        <w:rPr/>
        <w:t xml:space="preserve"> but who wish to improve their results shall pay for retaking the assessment, using a uniform cost determined by the superintendent of public instruction.</w:t>
      </w:r>
    </w:p>
    <w:p>
      <w:pPr>
        <w:ind w:left="0" w:right="0" w:firstLine="360"/>
        <w:jc w:val="both"/>
      </w:pPr>
      <w:r>
        <w:t>((</w:t>
      </w:r>
      <w:r>
        <w:rPr>
          <w:strike/>
        </w:rPr>
        <w:t xml:space="preserve">(9) Opportunities to retake the assessment at least twice a year shall be available to each school district.</w:t>
      </w:r>
    </w:p>
    <w:p>
      <w:pPr>
        <w:ind w:left="0" w:right="0" w:firstLine="360"/>
        <w:jc w:val="both"/>
      </w:pPr>
      <w:r>
        <w:rPr>
          <w:strike/>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ind w:left="0" w:right="0" w:firstLine="360"/>
        <w:jc w:val="both"/>
      </w:pPr>
      <w:r>
        <w:rPr>
          <w:strike/>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ind w:left="0" w:right="0" w:firstLine="360"/>
        <w:jc w:val="both"/>
      </w:pPr>
      <w:r>
        <w:rPr>
          <w:strike/>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ind w:left="0" w:right="0" w:firstLine="360"/>
        <w:jc w:val="both"/>
      </w:pPr>
      <w:r>
        <w:rPr>
          <w:strike/>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ind w:left="0" w:right="0" w:firstLine="360"/>
        <w:jc w:val="both"/>
      </w:pPr>
      <w:r>
        <w:rPr>
          <w:strike/>
        </w:rPr>
        <w:t xml:space="preserve">(11)</w:t>
      </w:r>
      <w:r>
        <w:t>))</w:t>
      </w:r>
      <w:r>
        <w:rPr/>
        <w:t xml:space="preserve"> </w:t>
      </w:r>
      <w:r>
        <w:rPr>
          <w:u w:val="single"/>
        </w:rPr>
        <w:t xml:space="preserve">(2)</w:t>
      </w:r>
      <w:r>
        <w:rPr/>
        <w:t xml:space="preserve">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ind w:left="0" w:right="0" w:firstLine="360"/>
        <w:jc w:val="both"/>
      </w:pPr>
      <w:r>
        <w:rPr/>
        <w:t xml:space="preserve">(a) The student's results on the state assessment;</w:t>
      </w:r>
    </w:p>
    <w:p>
      <w:pPr>
        <w:ind w:left="0" w:right="0" w:firstLine="360"/>
        <w:jc w:val="both"/>
      </w:pPr>
      <w:r>
        <w:rPr/>
        <w:t xml:space="preserve">(b) If the student is in the transitional bilingual program, the score on his or her Washington language proficiency test II;</w:t>
      </w:r>
    </w:p>
    <w:p>
      <w:pPr>
        <w:ind w:left="0" w:right="0" w:firstLine="360"/>
        <w:jc w:val="both"/>
      </w:pPr>
      <w:r>
        <w:rPr/>
        <w:t xml:space="preserve">(c) Any credit deficiencies;</w:t>
      </w:r>
    </w:p>
    <w:p>
      <w:pPr>
        <w:ind w:left="0" w:right="0" w:firstLine="360"/>
        <w:jc w:val="both"/>
      </w:pPr>
      <w:r>
        <w:rPr/>
        <w:t xml:space="preserve">(d) The student's attendance rates over the previous two years;</w:t>
      </w:r>
    </w:p>
    <w:p>
      <w:pPr>
        <w:ind w:left="0" w:right="0" w:firstLine="360"/>
        <w:jc w:val="both"/>
      </w:pPr>
      <w:r>
        <w:rPr/>
        <w:t xml:space="preserve">(e) The student's progress toward meeting state and local graduation requirements;</w:t>
      </w:r>
    </w:p>
    <w:p>
      <w:pPr>
        <w:ind w:left="0" w:right="0" w:firstLine="360"/>
        <w:jc w:val="both"/>
      </w:pPr>
      <w:r>
        <w:rPr/>
        <w:t xml:space="preserve">(f) The courses, competencies, and other steps needed to be taken by the student to meet state academic standards and stay on track for graduation;</w:t>
      </w:r>
    </w:p>
    <w:p>
      <w:pPr>
        <w:ind w:left="0" w:right="0" w:firstLine="360"/>
        <w:jc w:val="both"/>
      </w:pPr>
      <w:r>
        <w:rPr/>
        <w:t xml:space="preserve">(g) Remediation strategies and alternative education options available to students, including informing students of the option to continue to receive instructional services after grade twelve or until the age of twenty-one;</w:t>
      </w:r>
    </w:p>
    <w:p>
      <w:pPr>
        <w:ind w:left="0" w:right="0" w:firstLine="360"/>
        <w:jc w:val="both"/>
      </w:pPr>
      <w:r>
        <w:rPr/>
        <w:t xml:space="preserve">(h) </w:t>
      </w:r>
      <w:r>
        <w:t>((</w:t>
      </w:r>
      <w:r>
        <w:rPr>
          <w:strike/>
        </w:rPr>
        <w:t xml:space="preserve">The alternative assessment options available to students under this section and RCW 28A.655.065;</w:t>
      </w:r>
    </w:p>
    <w:p>
      <w:pPr>
        <w:ind w:left="0" w:right="0" w:firstLine="360"/>
        <w:jc w:val="both"/>
      </w:pPr>
      <w:r>
        <w:rPr>
          <w:strike/>
        </w:rPr>
        <w:t xml:space="preserve">(i)</w:t>
      </w:r>
      <w:r>
        <w:t>))</w:t>
      </w:r>
      <w:r>
        <w:rPr/>
        <w:t xml:space="preserve"> School district programs, high school courses, and career and technical education options available for students to meet graduation requirements; and</w:t>
      </w:r>
    </w:p>
    <w:p>
      <w:pPr>
        <w:ind w:left="0" w:right="0" w:firstLine="360"/>
        <w:jc w:val="both"/>
      </w:pPr>
      <w:r>
        <w:t>((</w:t>
      </w:r>
      <w:r>
        <w:rPr>
          <w:strike/>
        </w:rPr>
        <w:t xml:space="preserve">(j)</w:t>
      </w:r>
      <w:r>
        <w:t>))</w:t>
      </w:r>
      <w:r>
        <w:rPr/>
        <w:t xml:space="preserve"> </w:t>
      </w:r>
      <w:r>
        <w:rPr>
          <w:u w:val="single"/>
        </w:rPr>
        <w:t xml:space="preserve">(i)</w:t>
      </w:r>
      <w:r>
        <w:rPr/>
        <w:t xml:space="preserve"> Available programs offered through skill centers or community and technical colleges, including the college high school diploma options under RCW 28B.50.535.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ind w:left="0" w:right="0" w:firstLine="360"/>
        <w:jc w:val="both"/>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ind w:left="0" w:right="0" w:firstLine="360"/>
        <w:jc w:val="both"/>
      </w:pPr>
      <w:r>
        <w:rPr/>
        <w:t xml:space="preserve">(2)(a) The superintendent of public instruction may develop or adopt science end-of-course assessments or a comprehensive science assessment that includes subjects in addition to biology for purposes of RCW </w:t>
      </w:r>
      <w:r>
        <w:t>((</w:t>
      </w:r>
      <w:r>
        <w:rPr>
          <w:strike/>
        </w:rPr>
        <w:t xml:space="preserve">28A.655.061</w:t>
      </w:r>
      <w:r>
        <w:t>))</w:t>
      </w:r>
      <w:r>
        <w:rPr/>
        <w:t xml:space="preserve"> </w:t>
      </w:r>
      <w:r>
        <w:rPr>
          <w:u w:val="single"/>
        </w:rPr>
        <w:t xml:space="preserve">28A.655.070</w:t>
      </w:r>
      <w:r>
        <w:rPr/>
        <w:t xml:space="preserve">, when so directed by the legislature. The legislature intends to transition from a biology end-of-course assessment to a more comprehensive science assessment in a manner consistent with the way in which the state transitioned to an English language arts assessment and a comprehensive mathematics assessment. </w:t>
      </w:r>
      <w:r>
        <w:t>((</w:t>
      </w:r>
      <w:r>
        <w:rPr>
          <w:strike/>
        </w:rPr>
        <w:t xml:space="preserve">The legislature further intends that the transition will include at least two years of using the student assessment results from either the biology end-of-course assessment or the more comprehensive assessment in order to provide students with reasonable opportunities to demonstrate high school competencies while being mindful of the increasing rigor of the new assessment.</w:t>
      </w:r>
      <w:r>
        <w:t>))</w:t>
      </w:r>
    </w:p>
    <w:p>
      <w:pPr>
        <w:ind w:left="0" w:right="0" w:firstLine="360"/>
        <w:jc w:val="both"/>
      </w:pPr>
      <w:r>
        <w:rPr/>
        <w:t xml:space="preserve">(b) The superintendent of public instruction shall develop or adopt a science assessment in accordance with RCW 28A.655.070</w:t>
      </w:r>
      <w:r>
        <w:t>((</w:t>
      </w:r>
      <w:r>
        <w:rPr>
          <w:strike/>
        </w:rPr>
        <w:t xml:space="preserve">(10)</w:t>
      </w:r>
      <w:r>
        <w:t>))</w:t>
      </w:r>
      <w:r>
        <w:rPr/>
        <w:t xml:space="preserve"> that is not biased toward persons with different learning styles, racial or ethnic backgrounds, or on the basis of gender.</w:t>
      </w:r>
    </w:p>
    <w:p>
      <w:pPr>
        <w:ind w:left="0" w:right="0" w:firstLine="360"/>
        <w:jc w:val="both"/>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ind w:left="0" w:right="0" w:firstLine="360"/>
        <w:jc w:val="both"/>
      </w:pPr>
      <w:r>
        <w:rPr>
          <w:strike/>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ind w:left="0" w:right="0" w:firstLine="360"/>
        <w:jc w:val="both"/>
      </w:pPr>
      <w:r>
        <w:rPr>
          <w:strike/>
        </w:rPr>
        <w:t xml:space="preserve">(4) The statewide high school assessment under this section shall be used to demonstrate that a student meets the state standards in the science content area of the statewide student assessment for purposes of RCW 28A.655.061.</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ind w:left="0" w:right="0" w:firstLine="360"/>
        <w:jc w:val="both"/>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ind w:left="0" w:right="0" w:firstLine="360"/>
        <w:jc w:val="both"/>
      </w:pPr>
      <w:r>
        <w:rPr/>
        <w:t xml:space="preserve">(2) The superintendent of public instruction shall:</w:t>
      </w:r>
    </w:p>
    <w:p>
      <w:pPr>
        <w:ind w:left="0" w:right="0" w:firstLine="360"/>
        <w:jc w:val="both"/>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ind w:left="0" w:right="0" w:firstLine="360"/>
        <w:jc w:val="both"/>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r>
        <w:rPr>
          <w:u w:val="single"/>
        </w:rPr>
        <w:t xml:space="preserve">s</w:t>
      </w:r>
      <w:r>
        <w:rPr/>
        <w:t xml:space="preserve">.</w:t>
      </w:r>
    </w:p>
    <w:p>
      <w:pPr>
        <w:ind w:left="0" w:right="0" w:firstLine="360"/>
        <w:jc w:val="both"/>
      </w:pPr>
      <w:r>
        <w:rPr/>
        <w:t xml:space="preserve">(3)(a) In consultation with the state board of education, the superintendent of public instruction shall maintain and continue to develop and revise a statewide academic assessment system in the content areas of </w:t>
      </w:r>
      <w:r>
        <w:t>((</w:t>
      </w:r>
      <w:r>
        <w:rPr>
          <w:strike/>
        </w:rPr>
        <w:t xml:space="preserve">reading, writing</w:t>
      </w:r>
      <w:r>
        <w:t>))</w:t>
      </w:r>
      <w:r>
        <w:rPr/>
        <w:t xml:space="preserve"> </w:t>
      </w:r>
      <w:r>
        <w:rPr>
          <w:u w:val="single"/>
        </w:rPr>
        <w:t xml:space="preserve">English language arts</w:t>
      </w:r>
      <w:r>
        <w:rPr/>
        <w:t xml:space="preserve">, mathematics, and science for use in the elementary, middle, and high school years designed to determine if each student has </w:t>
      </w:r>
      <w:r>
        <w:t>((</w:t>
      </w:r>
      <w:r>
        <w:rPr>
          <w:strike/>
        </w:rPr>
        <w:t xml:space="preserve">mastered</w:t>
      </w:r>
      <w:r>
        <w:t>))</w:t>
      </w:r>
      <w:r>
        <w:rPr/>
        <w:t xml:space="preserve"> </w:t>
      </w:r>
      <w:r>
        <w:rPr>
          <w:u w:val="single"/>
        </w:rPr>
        <w:t xml:space="preserve">learned</w:t>
      </w:r>
      <w:r>
        <w:rPr/>
        <w:t xml:space="preserve"> the essential academic learning requirements identified in subsection (1) of this section </w:t>
      </w:r>
      <w:r>
        <w:rPr>
          <w:u w:val="single"/>
        </w:rPr>
        <w:t xml:space="preserve">and for school and school district state and federal accountability purposes</w:t>
      </w:r>
      <w:r>
        <w:rPr/>
        <w:t xml:space="preserve">. School districts shall administer the assessments under guidelines adopted by the superintendent of public instruction. The academic assessment system may include a variety of assessment methods, including criterion-referenced and performance-based measures.</w:t>
      </w:r>
    </w:p>
    <w:p>
      <w:pPr>
        <w:ind w:left="0" w:right="0" w:firstLine="360"/>
        <w:jc w:val="both"/>
      </w:pPr>
      <w:r>
        <w:rPr/>
        <w:t xml:space="preserve">(b) </w:t>
      </w:r>
      <w:r>
        <w:t>((</w:t>
      </w:r>
      <w:r>
        <w:rPr>
          <w:strike/>
        </w:rPr>
        <w:t xml:space="preserve">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ind w:left="0" w:right="0" w:firstLine="360"/>
        <w:jc w:val="both"/>
      </w:pPr>
      <w:r>
        <w:rPr>
          <w:strike/>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ind w:left="0" w:right="0" w:firstLine="360"/>
        <w:jc w:val="both"/>
      </w:pPr>
      <w:r>
        <w:rPr>
          <w:strike/>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ind w:left="0" w:right="0" w:firstLine="360"/>
        <w:jc w:val="both"/>
      </w:pPr>
      <w:r>
        <w:rPr>
          <w:strike/>
        </w:rPr>
        <w:t xml:space="preserve">(ii)</w:t>
      </w:r>
      <w:r>
        <w:t>))</w:t>
      </w:r>
      <w:r>
        <w:rPr/>
        <w:t xml:space="preserve"> The high school assessments in English language arts and mathematics in </w:t>
      </w:r>
      <w:r>
        <w:t>((</w:t>
      </w:r>
      <w:r>
        <w:rPr>
          <w:strike/>
        </w:rPr>
        <w:t xml:space="preserve">(c)(i)</w:t>
      </w:r>
      <w:r>
        <w:t>))</w:t>
      </w:r>
      <w:r>
        <w:rPr/>
        <w:t xml:space="preserve"> </w:t>
      </w:r>
      <w:r>
        <w:rPr>
          <w:u w:val="single"/>
        </w:rPr>
        <w:t xml:space="preserve">(a)</w:t>
      </w:r>
      <w:r>
        <w:rPr/>
        <w:t xml:space="preserve"> of this subsection </w:t>
      </w:r>
      <w:r>
        <w:t>((</w:t>
      </w:r>
      <w:r>
        <w:rPr>
          <w:strike/>
        </w:rPr>
        <w:t xml:space="preserve">shall</w:t>
      </w:r>
      <w:r>
        <w:t>))</w:t>
      </w:r>
      <w:r>
        <w:rPr/>
        <w:t xml:space="preserve"> </w:t>
      </w:r>
      <w:r>
        <w:rPr>
          <w:u w:val="single"/>
        </w:rPr>
        <w:t xml:space="preserve">may also</w:t>
      </w:r>
      <w:r>
        <w:rPr/>
        <w:t xml:space="preserve"> be used for </w:t>
      </w:r>
      <w:r>
        <w:t>((</w:t>
      </w:r>
      <w:r>
        <w:rPr>
          <w:strike/>
        </w:rPr>
        <w:t xml:space="preserve">the purposes of earning a certificate of academic achievement for high school graduation under the timeline established in RCW 28A.655.061 and for</w:t>
      </w:r>
      <w:r>
        <w:t>))</w:t>
      </w:r>
      <w:r>
        <w:rPr/>
        <w:t xml:space="preserve"> assessing student career and college readiness.</w:t>
      </w:r>
    </w:p>
    <w:p>
      <w:pPr>
        <w:ind w:left="0" w:right="0" w:firstLine="360"/>
        <w:jc w:val="both"/>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end-of-course mathematics assessment to assess the standards common to geometry and integrated mathematics II.</w:t>
      </w:r>
      <w:r>
        <w:t>))</w:t>
      </w:r>
    </w:p>
    <w:p>
      <w:pPr>
        <w:ind w:left="0" w:right="0" w:firstLine="360"/>
        <w:jc w:val="both"/>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ind w:left="0" w:right="0" w:firstLine="360"/>
        <w:jc w:val="both"/>
      </w:pPr>
      <w:r>
        <w:rPr/>
        <w:t xml:space="preserve">(5) The assessment system shall be designed so that the results under the assessment system are used by educators as tools to evaluate instructional practices, and to initiate appropriate educational support for students who have not </w:t>
      </w:r>
      <w:r>
        <w:t>((</w:t>
      </w:r>
      <w:r>
        <w:rPr>
          <w:strike/>
        </w:rPr>
        <w:t xml:space="preserve">mastered</w:t>
      </w:r>
      <w:r>
        <w:t>))</w:t>
      </w:r>
      <w:r>
        <w:rPr/>
        <w:t xml:space="preserve"> </w:t>
      </w:r>
      <w:r>
        <w:rPr>
          <w:u w:val="single"/>
        </w:rPr>
        <w:t xml:space="preserve">learned</w:t>
      </w:r>
      <w:r>
        <w:rPr/>
        <w:t xml:space="preserve"> the essential academic learning requirements at the appropriate periods in the student's educational development.</w:t>
      </w:r>
    </w:p>
    <w:p>
      <w:pPr>
        <w:ind w:left="0" w:right="0" w:firstLine="360"/>
        <w:jc w:val="both"/>
      </w:pPr>
      <w:r>
        <w:rPr/>
        <w:t xml:space="preserve">(6) </w:t>
      </w:r>
      <w:r>
        <w:t>((</w:t>
      </w:r>
      <w:r>
        <w:rPr>
          <w:strike/>
        </w:rPr>
        <w:t xml:space="preserve">By September 2007,</w:t>
      </w:r>
      <w:r>
        <w:t>))</w:t>
      </w:r>
      <w:r>
        <w:rPr/>
        <w:t xml:space="preserve"> </w:t>
      </w:r>
      <w:r>
        <w:rPr>
          <w:u w:val="single"/>
        </w:rPr>
        <w:t xml:space="preserve">T</w:t>
      </w:r>
      <w:r>
        <w:rPr/>
        <w:t xml:space="preserve">he results for </w:t>
      </w:r>
      <w:r>
        <w:t>((</w:t>
      </w:r>
      <w:r>
        <w:rPr>
          <w:strike/>
        </w:rPr>
        <w:t xml:space="preserve">reading</w:t>
      </w:r>
      <w:r>
        <w:t>))</w:t>
      </w:r>
      <w:r>
        <w:rPr/>
        <w:t xml:space="preserve"> </w:t>
      </w:r>
      <w:r>
        <w:rPr>
          <w:u w:val="single"/>
        </w:rPr>
        <w:t xml:space="preserve">English language arts</w:t>
      </w:r>
      <w:r>
        <w:rPr/>
        <w:t xml:space="preserve"> and mathematics shall be reported in a format that will allow parents and teachers to determine the academic gain a student has acquired in those content areas from one school year to the next.</w:t>
      </w:r>
    </w:p>
    <w:p>
      <w:pPr>
        <w:ind w:left="0" w:right="0" w:firstLine="360"/>
        <w:jc w:val="both"/>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ind w:left="0" w:right="0" w:firstLine="360"/>
        <w:jc w:val="both"/>
      </w:pPr>
      <w:r>
        <w:rPr/>
        <w:t xml:space="preserve">(a) Information on classroom-based and other assessments that may provide additional achievement information for individual students; and</w:t>
      </w:r>
    </w:p>
    <w:p>
      <w:pPr>
        <w:ind w:left="0" w:right="0" w:firstLine="360"/>
        <w:jc w:val="both"/>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ind w:left="0" w:right="0" w:firstLine="360"/>
        <w:jc w:val="both"/>
      </w:pPr>
      <w:r>
        <w:rPr/>
        <w:t xml:space="preserve">(8) To the maximum extent possible, the superintendent shall integrate knowledge and skill areas in development of the assessments.</w:t>
      </w:r>
    </w:p>
    <w:p>
      <w:pPr>
        <w:ind w:left="0" w:right="0" w:firstLine="360"/>
        <w:jc w:val="both"/>
      </w:pPr>
      <w:r>
        <w:rPr/>
        <w:t xml:space="preserve">(9) Assessments for goals three and four of RCW 28A.150.210 shall be integrated in the essential academic learning requirements and assessments for goals one and two.</w:t>
      </w:r>
    </w:p>
    <w:p>
      <w:pPr>
        <w:ind w:left="0" w:right="0" w:firstLine="360"/>
        <w:jc w:val="both"/>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ind w:left="0" w:right="0" w:firstLine="360"/>
        <w:jc w:val="both"/>
      </w:pPr>
      <w:r>
        <w:rPr/>
        <w:t xml:space="preserve">(11) The superintendent shall consider methods to address the unique needs of special education students when developing the assessments under this section.</w:t>
      </w:r>
    </w:p>
    <w:p>
      <w:pPr>
        <w:ind w:left="0" w:right="0" w:firstLine="360"/>
        <w:jc w:val="both"/>
      </w:pPr>
      <w:r>
        <w:rPr/>
        <w:t xml:space="preserve">(12) The superintendent shall consider methods to address the unique needs of highly capable students when developing the assessments under this section.</w:t>
      </w:r>
    </w:p>
    <w:p>
      <w:pPr>
        <w:ind w:left="0" w:right="0" w:firstLine="360"/>
        <w:jc w:val="both"/>
      </w:pPr>
      <w:r>
        <w:rPr/>
        <w:t xml:space="preserve">(13) The superintendent shall post on the superintendent's web site lists of resources and model assessments in social studies, the arts, and health and fitness.</w:t>
      </w:r>
    </w:p>
    <w:p>
      <w:pPr>
        <w:ind w:left="0" w:right="0" w:firstLine="360"/>
        <w:jc w:val="both"/>
      </w:pPr>
      <w:r>
        <w:rPr/>
        <w:t xml:space="preserve">(14) The superintendent shall integrate financial education skills and content knowledge into the state learning standards pursuant to RCW 28A.300.460(2)(d).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ind w:left="0" w:right="0" w:firstLine="360"/>
        <w:jc w:val="both"/>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ind w:left="0" w:right="0" w:firstLine="360"/>
        <w:jc w:val="both"/>
      </w:pPr>
      <w:r>
        <w:rPr/>
        <w:t xml:space="preserve">(a) The model career and technical education programs of study developed under RCW 28A.700.060;</w:t>
      </w:r>
    </w:p>
    <w:p>
      <w:pPr>
        <w:ind w:left="0" w:right="0" w:firstLine="360"/>
        <w:jc w:val="both"/>
      </w:pPr>
      <w:r>
        <w:rPr/>
        <w:t xml:space="preserve">(b) Career and technical education course equivalencies and dual credit for high school and college;</w:t>
      </w:r>
    </w:p>
    <w:p>
      <w:pPr>
        <w:ind w:left="0" w:right="0" w:firstLine="360"/>
        <w:jc w:val="both"/>
      </w:pPr>
      <w:r>
        <w:rPr/>
        <w:t xml:space="preserve">(c) </w:t>
      </w:r>
      <w:r>
        <w:t>((</w:t>
      </w:r>
      <w:r>
        <w:rPr>
          <w:strike/>
        </w:rPr>
        <w:t xml:space="preserve">The career and technical education alternative assessment guidelines under RCW 28A.655.065;</w:t>
      </w:r>
    </w:p>
    <w:p>
      <w:pPr>
        <w:ind w:left="0" w:right="0" w:firstLine="360"/>
        <w:jc w:val="both"/>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ind w:left="0" w:right="0" w:firstLine="360"/>
        <w:jc w:val="both"/>
      </w:pPr>
      <w:r>
        <w:t>((</w:t>
      </w:r>
      <w:r>
        <w:rPr>
          <w:strike/>
        </w:rPr>
        <w:t xml:space="preserve">(e)</w:t>
      </w:r>
      <w:r>
        <w:t>))</w:t>
      </w:r>
      <w:r>
        <w:rPr/>
        <w:t xml:space="preserve"> </w:t>
      </w:r>
      <w:r>
        <w:rPr>
          <w:u w:val="single"/>
        </w:rPr>
        <w:t xml:space="preserve">(d)</w:t>
      </w:r>
      <w:r>
        <w:rPr/>
        <w:t xml:space="preserve"> Education, apprenticeship, and career opportunities in emerging and high-demand programs.</w:t>
      </w:r>
    </w:p>
    <w:p>
      <w:pPr>
        <w:ind w:left="0" w:right="0" w:firstLine="360"/>
        <w:jc w:val="both"/>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ind w:left="0" w:right="0" w:firstLine="360"/>
        <w:jc w:val="both"/>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705</w:t>
      </w:r>
      <w:r>
        <w:rPr/>
        <w:t xml:space="preserve">.</w:t>
      </w:r>
      <w:r>
        <w:t xml:space="preserve">010</w:t>
      </w:r>
      <w:r>
        <w:rPr/>
        <w:t xml:space="preserve"> and 2009 c 380 s 1 are each amended to read as follows:</w:t>
      </w:r>
    </w:p>
    <w:p>
      <w:pPr>
        <w:ind w:left="0" w:right="0" w:firstLine="360"/>
        <w:jc w:val="center"/>
      </w:pPr>
      <w:r>
        <w:rPr/>
        <w:t xml:space="preserve">ARTICLE I</w:t>
      </w:r>
    </w:p>
    <w:p>
      <w:pPr>
        <w:ind w:left="0" w:right="0" w:firstLine="360"/>
        <w:jc w:val="center"/>
      </w:pPr>
      <w:r>
        <w:rPr/>
        <w:t xml:space="preserve">PURPOSE</w:t>
      </w:r>
    </w:p>
    <w:p>
      <w:pPr>
        <w:ind w:left="0" w:right="0" w:firstLine="360"/>
        <w:jc w:val="both"/>
      </w:pPr>
      <w:r>
        <w:rPr/>
        <w:t xml:space="preserve">It is the purpose of this compact to remove barriers to educational success imposed on children of military families because of frequent moves and deployment of their parents by:</w:t>
      </w:r>
    </w:p>
    <w:p>
      <w:pPr>
        <w:ind w:left="0" w:right="0" w:firstLine="360"/>
        <w:jc w:val="both"/>
      </w:pPr>
      <w:r>
        <w:rPr/>
        <w:t xml:space="preserve">A. Facilitating the timely enrollment of children of military families and ensuring that they are not placed at a disadvantage due to difficulty in the transfer of education records from the previous school districts or variations in entrance and age requirements;</w:t>
      </w:r>
    </w:p>
    <w:p>
      <w:pPr>
        <w:ind w:left="0" w:right="0" w:firstLine="360"/>
        <w:jc w:val="both"/>
      </w:pPr>
      <w:r>
        <w:rPr/>
        <w:t xml:space="preserve">B. Facilitating the student placement process through which children of military families are not disadvantaged by variations in attendance requirements, scheduling, sequencing, grading, course content, or assessment;</w:t>
      </w:r>
    </w:p>
    <w:p>
      <w:pPr>
        <w:ind w:left="0" w:right="0" w:firstLine="360"/>
        <w:jc w:val="both"/>
      </w:pPr>
      <w:r>
        <w:rPr/>
        <w:t xml:space="preserve">C. Facilitating the qualification and eligibility for enrollment, educational programs, and participation in extracurricular academic, athletic, and social activities;</w:t>
      </w:r>
    </w:p>
    <w:p>
      <w:pPr>
        <w:ind w:left="0" w:right="0" w:firstLine="360"/>
        <w:jc w:val="both"/>
      </w:pPr>
      <w:r>
        <w:rPr/>
        <w:t xml:space="preserve">D. Facilitating the on</w:t>
      </w:r>
      <w:r>
        <w:rPr/>
        <w:noBreakHyphen/>
      </w:r>
      <w:r>
        <w:rPr/>
        <w:t xml:space="preserve">time graduation of children of military families;</w:t>
      </w:r>
    </w:p>
    <w:p>
      <w:pPr>
        <w:ind w:left="0" w:right="0" w:firstLine="360"/>
        <w:jc w:val="both"/>
      </w:pPr>
      <w:r>
        <w:rPr/>
        <w:t xml:space="preserve">E. Providing for the promulgation and enforcement of administrative rules implementing the provisions of this compact;</w:t>
      </w:r>
    </w:p>
    <w:p>
      <w:pPr>
        <w:ind w:left="0" w:right="0" w:firstLine="360"/>
        <w:jc w:val="both"/>
      </w:pPr>
      <w:r>
        <w:rPr/>
        <w:t xml:space="preserve">F. Providing for the uniform collection and sharing of information between and among member states, schools, and military families under this compact;</w:t>
      </w:r>
    </w:p>
    <w:p>
      <w:pPr>
        <w:ind w:left="0" w:right="0" w:firstLine="360"/>
        <w:jc w:val="both"/>
      </w:pPr>
      <w:r>
        <w:rPr/>
        <w:t xml:space="preserve">G. Promoting coordination between this compact and other compacts affecting military children; and</w:t>
      </w:r>
    </w:p>
    <w:p>
      <w:pPr>
        <w:ind w:left="0" w:right="0" w:firstLine="360"/>
        <w:jc w:val="both"/>
      </w:pPr>
      <w:r>
        <w:rPr/>
        <w:t xml:space="preserve">H. Promoting flexibility and cooperation between the educational system, parents, and the student in order to achieve educational success for the student.</w:t>
      </w:r>
    </w:p>
    <w:p>
      <w:pPr>
        <w:ind w:left="0" w:right="0" w:firstLine="360"/>
        <w:jc w:val="center"/>
      </w:pPr>
      <w:r>
        <w:rPr/>
        <w:t xml:space="preserve">ARTICLE II</w:t>
      </w:r>
    </w:p>
    <w:p>
      <w:pPr>
        <w:ind w:left="0" w:right="0" w:firstLine="360"/>
        <w:jc w:val="center"/>
      </w:pPr>
      <w:r>
        <w:rPr/>
        <w:t xml:space="preserve">DEFINITIONS</w:t>
      </w:r>
    </w:p>
    <w:p>
      <w:pPr>
        <w:ind w:left="0" w:right="0" w:firstLine="360"/>
        <w:jc w:val="both"/>
      </w:pPr>
      <w:r>
        <w:rPr/>
        <w:t xml:space="preserve">As used in this compact, unless the context clearly requires a different construction:</w:t>
      </w:r>
    </w:p>
    <w:p>
      <w:pPr>
        <w:ind w:left="0" w:right="0" w:firstLine="360"/>
        <w:jc w:val="both"/>
      </w:pPr>
      <w:r>
        <w:rPr/>
        <w:t xml:space="preserve">A. "Active duty" means full</w:t>
      </w:r>
      <w:r>
        <w:rPr/>
        <w:noBreakHyphen/>
      </w:r>
      <w:r>
        <w:rPr/>
        <w:t xml:space="preserve">time duty status in the active uniformed service of the United States, including members of the national guard and reserve on active duty orders pursuant to 10 U.S.C. Secs. 1209 and 1211.</w:t>
      </w:r>
    </w:p>
    <w:p>
      <w:pPr>
        <w:ind w:left="0" w:right="0" w:firstLine="360"/>
        <w:jc w:val="both"/>
      </w:pPr>
      <w:r>
        <w:rPr/>
        <w:t xml:space="preserve">B. "Children of military families" means school</w:t>
      </w:r>
      <w:r>
        <w:rPr/>
        <w:noBreakHyphen/>
      </w:r>
      <w:r>
        <w:rPr/>
        <w:t xml:space="preserve">aged children, enrolled in kindergarten through twelfth grade, in the household of an active duty member.</w:t>
      </w:r>
    </w:p>
    <w:p>
      <w:pPr>
        <w:ind w:left="0" w:right="0" w:firstLine="360"/>
        <w:jc w:val="both"/>
      </w:pPr>
      <w:r>
        <w:rPr/>
        <w:t xml:space="preserve">C. "Compact commissioner" means the voting representative of each compacting state appointed pursuant to Article VIII of this compact.</w:t>
      </w:r>
    </w:p>
    <w:p>
      <w:pPr>
        <w:ind w:left="0" w:right="0" w:firstLine="360"/>
        <w:jc w:val="both"/>
      </w:pPr>
      <w:r>
        <w:rPr/>
        <w:t xml:space="preserve">D. "Deployment" means the period one month prior to the service members' departure from their home station on military orders through six months after return to their home station.</w:t>
      </w:r>
    </w:p>
    <w:p>
      <w:pPr>
        <w:ind w:left="0" w:right="0" w:firstLine="360"/>
        <w:jc w:val="both"/>
      </w:pPr>
      <w:r>
        <w:rPr/>
        <w:t xml:space="preserve">E. "Education records" or "educational records" means those official records, files, and data directly related to a student and maintained by the school or local education agency, including but not limited to, records encompassing all the material kept in the student's cumulative folder such as general identifying data, records of attendance and of academic work completed, records of achievement and results of evaluative tests, health data, disciplinary status, test protocols, and individualized education programs.</w:t>
      </w:r>
    </w:p>
    <w:p>
      <w:pPr>
        <w:ind w:left="0" w:right="0" w:firstLine="360"/>
        <w:jc w:val="both"/>
      </w:pPr>
      <w:r>
        <w:rPr/>
        <w:t xml:space="preserve">F. "Extracurricular activities" means a voluntary activity sponsored by the school or local education agency or an organization sanctioned by the local education agency. Extracurricular activities include, but are not limited to, preparation for and involvement in public performances, contests, athletic competitions, demonstrations, displays, and club activities.</w:t>
      </w:r>
    </w:p>
    <w:p>
      <w:pPr>
        <w:ind w:left="0" w:right="0" w:firstLine="360"/>
        <w:jc w:val="both"/>
      </w:pPr>
      <w:r>
        <w:rPr/>
        <w:t xml:space="preserve">G. "Interstate commission on educational opportunity for military children" means the commission that is created under Article IX of this compact, which is generally referred to as the interstate commission.</w:t>
      </w:r>
    </w:p>
    <w:p>
      <w:pPr>
        <w:ind w:left="0" w:right="0" w:firstLine="360"/>
        <w:jc w:val="both"/>
      </w:pPr>
      <w:r>
        <w:rPr/>
        <w:t xml:space="preserve">H. "Local education agency" means a public authority legally constituted by the state as an administrative agency to provide control of and direction for kindergarten through twelfth grade public educational institutions.</w:t>
      </w:r>
    </w:p>
    <w:p>
      <w:pPr>
        <w:ind w:left="0" w:right="0" w:firstLine="360"/>
        <w:jc w:val="both"/>
      </w:pPr>
      <w:r>
        <w:rPr/>
        <w:t xml:space="preserve">I. "Member state" means a state that has enacted this compact.</w:t>
      </w:r>
    </w:p>
    <w:p>
      <w:pPr>
        <w:ind w:left="0" w:right="0" w:firstLine="360"/>
        <w:jc w:val="both"/>
      </w:pPr>
      <w:r>
        <w:rPr/>
        <w:t xml:space="preserve">J. "Military installation" means a base, camp, post, station, yard, center, homeport facility for any ship, or other activity under the jurisdiction of the United States department of defense, including any leased facility, which is located within any of the several states, the District of Columbia, the Commonwealth of Puerto Rico, the U.S. Virgin Islands, Guam, American Samoa, the Northern Marianas Islands, and any other U.S. territory. Such term does not include any facility used primarily for civil works, rivers and harbors projects, or flood control projects.</w:t>
      </w:r>
    </w:p>
    <w:p>
      <w:pPr>
        <w:ind w:left="0" w:right="0" w:firstLine="360"/>
        <w:jc w:val="both"/>
      </w:pPr>
      <w:r>
        <w:rPr/>
        <w:t xml:space="preserve">K. "Nonmember state" means a state that has not enacted this compact.</w:t>
      </w:r>
    </w:p>
    <w:p>
      <w:pPr>
        <w:ind w:left="0" w:right="0" w:firstLine="360"/>
        <w:jc w:val="both"/>
      </w:pPr>
      <w:r>
        <w:rPr/>
        <w:t xml:space="preserve">L. "Receiving state" means the state to which a child of a military family is sent, brought, or caused to be sent or brought.</w:t>
      </w:r>
    </w:p>
    <w:p>
      <w:pPr>
        <w:ind w:left="0" w:right="0" w:firstLine="360"/>
        <w:jc w:val="both"/>
      </w:pPr>
      <w:r>
        <w:rPr/>
        <w:t xml:space="preserve">M. "Rule" means a written statement by the interstate commission promulgated pursuant to Article XII of this compact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pPr>
        <w:ind w:left="0" w:right="0" w:firstLine="360"/>
        <w:jc w:val="both"/>
      </w:pPr>
      <w:r>
        <w:rPr/>
        <w:t xml:space="preserve">N. "Sending state" means the state from which a child of a military family is sent, brought, or caused to be sent or brought.</w:t>
      </w:r>
    </w:p>
    <w:p>
      <w:pPr>
        <w:ind w:left="0" w:right="0" w:firstLine="360"/>
        <w:jc w:val="both"/>
      </w:pPr>
      <w:r>
        <w:rPr/>
        <w:t xml:space="preserve">O. "State" means a state of the United States, the District of Columbia, the Commonwealth of Puerto Rico, the U.S. Virgin Islands, Guam, American Samoa, the Northern Marianas Islands, and any other U.S. territory.</w:t>
      </w:r>
    </w:p>
    <w:p>
      <w:pPr>
        <w:ind w:left="0" w:right="0" w:firstLine="360"/>
        <w:jc w:val="both"/>
      </w:pPr>
      <w:r>
        <w:rPr/>
        <w:t xml:space="preserve">P. "Student" means the child of a military family for whom the local education agency receives public funding and who is formally enrolled in kindergarten through twelfth grade.</w:t>
      </w:r>
    </w:p>
    <w:p>
      <w:pPr>
        <w:ind w:left="0" w:right="0" w:firstLine="360"/>
        <w:jc w:val="both"/>
      </w:pPr>
      <w:r>
        <w:rPr/>
        <w:t xml:space="preserve">Q. "Transition" means: (1) The formal and physical process of transferring from school to school; or (2) the period of time in which a student moves from one school in the sending state to another school in the receiving state.</w:t>
      </w:r>
    </w:p>
    <w:p>
      <w:pPr>
        <w:ind w:left="0" w:right="0" w:firstLine="360"/>
        <w:jc w:val="both"/>
      </w:pPr>
      <w:r>
        <w:rPr/>
        <w:t xml:space="preserve">R. "Uniformed services" means the army, navy, air force, marine corps, and coast guard, as well as the commissioned corps of the national oceanic and atmospheric administration, and public health services.</w:t>
      </w:r>
    </w:p>
    <w:p>
      <w:pPr>
        <w:ind w:left="0" w:right="0" w:firstLine="360"/>
        <w:jc w:val="both"/>
      </w:pPr>
      <w:r>
        <w:rPr/>
        <w:t xml:space="preserve">S. "Veteran" means a person who served in the uniformed services and who was discharged or released therefrom under conditions other than dishonorable.</w:t>
      </w:r>
    </w:p>
    <w:p>
      <w:pPr>
        <w:ind w:left="0" w:right="0" w:firstLine="360"/>
        <w:jc w:val="center"/>
      </w:pPr>
      <w:r>
        <w:rPr/>
        <w:t xml:space="preserve">ARTICLE III</w:t>
      </w:r>
    </w:p>
    <w:p>
      <w:pPr>
        <w:ind w:left="0" w:right="0" w:firstLine="360"/>
        <w:jc w:val="center"/>
      </w:pPr>
      <w:r>
        <w:rPr/>
        <w:t xml:space="preserve">APPLICABILITY</w:t>
      </w:r>
    </w:p>
    <w:p>
      <w:pPr>
        <w:ind w:left="0" w:right="0" w:firstLine="360"/>
        <w:jc w:val="both"/>
      </w:pPr>
      <w:r>
        <w:rPr/>
        <w:t xml:space="preserve">A. Except as otherwise provided in section B of this article, this compact shall apply to the children of:</w:t>
      </w:r>
    </w:p>
    <w:p>
      <w:pPr>
        <w:ind w:left="0" w:right="0" w:firstLine="360"/>
        <w:jc w:val="both"/>
      </w:pPr>
      <w:r>
        <w:rPr/>
        <w:t xml:space="preserve">1. Active duty members of the uniformed services as defined in this compact, including members of the national guard and reserve on active duty orders pursuant to 10 U.S.C. Secs. 1209 and 1211;</w:t>
      </w:r>
    </w:p>
    <w:p>
      <w:pPr>
        <w:ind w:left="0" w:right="0" w:firstLine="360"/>
        <w:jc w:val="both"/>
      </w:pPr>
      <w:r>
        <w:rPr/>
        <w:t xml:space="preserve">2. Members or veterans of the uniformed services who are severely injured and medically discharged or retired for a period of one year after medical discharge or retirement; and</w:t>
      </w:r>
    </w:p>
    <w:p>
      <w:pPr>
        <w:ind w:left="0" w:right="0" w:firstLine="360"/>
        <w:jc w:val="both"/>
      </w:pPr>
      <w:r>
        <w:rPr/>
        <w:t xml:space="preserve">3. Members of the uniformed services who die on active duty or as a result of injuries sustained on active duty for a period of one year after death.</w:t>
      </w:r>
    </w:p>
    <w:p>
      <w:pPr>
        <w:ind w:left="0" w:right="0" w:firstLine="360"/>
        <w:jc w:val="both"/>
      </w:pPr>
      <w:r>
        <w:rPr/>
        <w:t xml:space="preserve">B. The provisions of this interstate compact shall only apply to local education agencies as defined in this compact.</w:t>
      </w:r>
    </w:p>
    <w:p>
      <w:pPr>
        <w:ind w:left="0" w:right="0" w:firstLine="360"/>
        <w:jc w:val="both"/>
      </w:pPr>
      <w:r>
        <w:rPr/>
        <w:t xml:space="preserve">C. The provisions of this compact shall not apply to the children of:</w:t>
      </w:r>
    </w:p>
    <w:p>
      <w:pPr>
        <w:ind w:left="0" w:right="0" w:firstLine="360"/>
        <w:jc w:val="both"/>
      </w:pPr>
      <w:r>
        <w:rPr/>
        <w:t xml:space="preserve">1. Inactive members of the national guard and military reserves;</w:t>
      </w:r>
    </w:p>
    <w:p>
      <w:pPr>
        <w:ind w:left="0" w:right="0" w:firstLine="360"/>
        <w:jc w:val="both"/>
      </w:pPr>
      <w:r>
        <w:rPr/>
        <w:t xml:space="preserve">2. Members of the uniformed services now retired, except as provided in section A of this article;</w:t>
      </w:r>
    </w:p>
    <w:p>
      <w:pPr>
        <w:ind w:left="0" w:right="0" w:firstLine="360"/>
        <w:jc w:val="both"/>
      </w:pPr>
      <w:r>
        <w:rPr/>
        <w:t xml:space="preserve">3. Veterans of the uniformed services, except as provided in section A of this article; and</w:t>
      </w:r>
    </w:p>
    <w:p>
      <w:pPr>
        <w:ind w:left="0" w:right="0" w:firstLine="360"/>
        <w:jc w:val="both"/>
      </w:pPr>
      <w:r>
        <w:rPr/>
        <w:t xml:space="preserve">4. Other U.S. department of defense personnel and other federal agency civilian and contract employees not defined as active duty members of the uniformed services.</w:t>
      </w:r>
    </w:p>
    <w:p>
      <w:pPr>
        <w:ind w:left="0" w:right="0" w:firstLine="360"/>
        <w:jc w:val="center"/>
      </w:pPr>
      <w:r>
        <w:rPr/>
        <w:t xml:space="preserve">ARTICLE IV</w:t>
      </w:r>
    </w:p>
    <w:p>
      <w:pPr>
        <w:ind w:left="0" w:right="0" w:firstLine="360"/>
        <w:jc w:val="center"/>
      </w:pPr>
      <w:r>
        <w:rPr/>
        <w:t xml:space="preserve">EDUCATIONAL RECORDS AND ENROLLMENT</w:t>
      </w:r>
    </w:p>
    <w:p>
      <w:pPr>
        <w:ind w:left="0" w:right="0" w:firstLine="360"/>
        <w:jc w:val="both"/>
      </w:pPr>
      <w:r>
        <w:rPr/>
        <w:t xml:space="preserve">A. Unofficial or "hand</w:t>
      </w:r>
      <w:r>
        <w:rPr/>
        <w:noBreakHyphen/>
      </w:r>
      <w:r>
        <w:rPr/>
        <w:t xml:space="preserve">carried" education records – In the event that official education records cannot be released to the parents for the purpose of transfer, the custodian of the records in the sending state shall prepare and furnish to the parent a complete set of unofficial educational records containing uniform information as determined by the interstate commission. Upon receipt of the unofficial education records by a school in the receiving state, the school shall enroll and appropriately place the student based on the information provided in the unofficial records pending validation by the official records, as quickly as possible.</w:t>
      </w:r>
    </w:p>
    <w:p>
      <w:pPr>
        <w:ind w:left="0" w:right="0" w:firstLine="360"/>
        <w:jc w:val="both"/>
      </w:pPr>
      <w:r>
        <w:rPr/>
        <w:t xml:space="preserve">B. Official education records and transcripts </w:t>
      </w:r>
      <w:r>
        <w:rPr/>
        <w:noBreakHyphen/>
      </w:r>
      <w:r>
        <w:rPr/>
        <w:t xml:space="preserve">Simultaneous with the enrollment and conditional placement of the student, the school in the receiving state shall request the student's official education record from the school in the sending state. Upon receipt of this request, the school in the sending state will process and furnish the official education records to the school in the receiving state within ten days or within such time as is reasonably determined under the rules promulgated by the interstate commission. However, if the student has an unpaid fine at a public school or unpaid tuition, fees, or fines at a private school, then the sending school shall send the information requested but may withhold the official transcript until the monetary obligation is met.</w:t>
      </w:r>
    </w:p>
    <w:p>
      <w:pPr>
        <w:ind w:left="0" w:right="0" w:firstLine="360"/>
        <w:jc w:val="both"/>
      </w:pPr>
      <w:r>
        <w:rPr/>
        <w:t xml:space="preserve">C. Immunizations – On or before the first day of attendance, the parent or guardian must meet the immunization documentation requirements of the Washington board of health. Compacting states shall give thirty days from the date of enrollment or within such time as is reasonably determined under the rules promulgated by the interstate commission, for students to obtain any immunizations required by the receiving state. For a series of immunizations, initial vaccinations must be obtained within thirty days or within such time as is reasonably determined under the rules promulgated by the interstate commission.</w:t>
      </w:r>
    </w:p>
    <w:p>
      <w:pPr>
        <w:ind w:left="0" w:right="0" w:firstLine="360"/>
        <w:jc w:val="both"/>
      </w:pPr>
      <w:r>
        <w:rPr/>
        <w:t xml:space="preserve">D. Kindergarten and first grade entrance age – Students shall be allowed to continue their enrollment at grade level in the receiving state commensurate with their grade level (including kindergarten) from a local education agency in the sending state at the time of transition, regardless of age. A student who has satisfactorily completed the prerequisite grade level in the local education agency in the sending state shall be eligible for enrollment in the next highest grade level in the receiving state, regardless of age. A student transferring after the start of the school year in the receiving state shall enter the school in the receiving state on his or her validated level from an accredited school in the sending state.</w:t>
      </w:r>
    </w:p>
    <w:p>
      <w:pPr>
        <w:ind w:left="0" w:right="0" w:firstLine="360"/>
        <w:jc w:val="center"/>
      </w:pPr>
      <w:r>
        <w:rPr/>
        <w:t xml:space="preserve">ARTICLE V</w:t>
      </w:r>
    </w:p>
    <w:p>
      <w:pPr>
        <w:ind w:left="0" w:right="0" w:firstLine="360"/>
        <w:jc w:val="center"/>
      </w:pPr>
      <w:r>
        <w:rPr/>
        <w:t xml:space="preserve">PLACEMENT AND ATTENDANCE</w:t>
      </w:r>
    </w:p>
    <w:p>
      <w:pPr>
        <w:ind w:left="0" w:right="0" w:firstLine="360"/>
        <w:jc w:val="both"/>
      </w:pPr>
      <w:r>
        <w:rPr/>
        <w:t xml:space="preserve">A. Course placement </w:t>
      </w:r>
      <w:r>
        <w:rPr/>
        <w:noBreakHyphen/>
      </w:r>
      <w:r>
        <w:rPr/>
        <w:t xml:space="preserve"> When the student transfers before or during the school year, the receiving state school shall initially honor placement of the student in educational courses based on the student's enrollment in the sending state school and/or educational assessments conducted at the school in the sending state if the courses are offered and if space is available, as determined by the school district. Course placement includes but is not limited to honors, international baccalaureate, advanced placement, vocational, technical, and career pathways courses. Continuing the student's academic program from the previous school and promoting placement in academically and career challenging courses should be paramount when considering placement. This does not preclude the school in the receiving state from performing subsequent evaluations to ensure appropriate placement and continued enrollment of the student in the courses.</w:t>
      </w:r>
    </w:p>
    <w:p>
      <w:pPr>
        <w:ind w:left="0" w:right="0" w:firstLine="360"/>
        <w:jc w:val="both"/>
      </w:pPr>
      <w:r>
        <w:rPr/>
        <w:t xml:space="preserve">B. Educational program placement – The receiving state school shall initially honor placement of the student in educational programs based on current educational assessments conducted at the school in the sending state or participation and placement in like programs in the sending state and if space is available, as determined by the school district. Such programs include, but are not limited to: (1) Gifted and talented programs; and (2) English as a second language (ESL). This does not preclude the school in the receiving state from performing subsequent evaluations to ensure appropriate placement of the student.</w:t>
      </w:r>
    </w:p>
    <w:p>
      <w:pPr>
        <w:ind w:left="0" w:right="0" w:firstLine="360"/>
        <w:jc w:val="both"/>
      </w:pPr>
      <w:r>
        <w:rPr/>
        <w:t xml:space="preserve">C. Special education services – (1) In compliance with the federal requirements of the Individuals with Disabilities Education Act (IDEA), 20 U.S.C. Sec. 1400 et seq., the receiving state shall initially provide comparable services to a student with disabilities based on his or her current Individualized Education Program (IEP); and (2) in compliance with the requirements of section 504 of the rehabilitation act, 29 U.S.C. Sec. 794, and with Title II of the Americans with disabilities act, 42 U.S.C. Secs. 12131</w:t>
      </w:r>
      <w:r>
        <w:rPr/>
        <w:noBreakHyphen/>
      </w:r>
      <w:r>
        <w:rPr/>
        <w:t xml:space="preserve">12165, the receiving state shall make reasonable accommodations and modifications to address the needs of incoming students with disabilities, subject to an existing 504 or Title II plan, to provide the student with equal access to education. This does not preclude the school in the receiving state from performing subsequent evaluations to ensure appropriate placement of the student.</w:t>
      </w:r>
    </w:p>
    <w:p>
      <w:pPr>
        <w:ind w:left="0" w:right="0" w:firstLine="360"/>
        <w:jc w:val="both"/>
      </w:pPr>
      <w:r>
        <w:rPr/>
        <w:t xml:space="preserve">D. Placement flexibility – Local education agency administrative officials shall have flexibility in waiving course and program prerequisites, or other preconditions for placement in courses and programs offered under the jurisdiction of the local education agency.</w:t>
      </w:r>
    </w:p>
    <w:p>
      <w:pPr>
        <w:ind w:left="0" w:right="0" w:firstLine="360"/>
        <w:jc w:val="both"/>
      </w:pPr>
      <w:r>
        <w:rPr/>
        <w:t xml:space="preserve">E. Absence as related to deployment activities – A student whose parent or legal guardian is an active duty member of the uniformed services, as defined by this compact, and has been called to duty for, is on leave from, or immediately returned from deployment to a combat zone or combat support posting, shall be granted additional excused absences at the discretion of the local education agency superintendent to visit with his or her parent or legal guardian relative to such leave or deployment of the parent or guardian.</w:t>
      </w:r>
    </w:p>
    <w:p>
      <w:pPr>
        <w:ind w:left="0" w:right="0" w:firstLine="360"/>
        <w:jc w:val="center"/>
      </w:pPr>
      <w:r>
        <w:rPr/>
        <w:t xml:space="preserve">ARTICLE VI</w:t>
      </w:r>
    </w:p>
    <w:p>
      <w:pPr>
        <w:ind w:left="0" w:right="0" w:firstLine="360"/>
        <w:jc w:val="center"/>
      </w:pPr>
      <w:r>
        <w:rPr/>
        <w:t xml:space="preserve">ELIGIBILITY</w:t>
      </w:r>
    </w:p>
    <w:p>
      <w:pPr>
        <w:ind w:left="0" w:right="0" w:firstLine="360"/>
        <w:jc w:val="both"/>
      </w:pPr>
      <w:r>
        <w:rPr/>
        <w:t xml:space="preserve">A. Eligibility for enrollment</w:t>
      </w:r>
    </w:p>
    <w:p>
      <w:pPr>
        <w:ind w:left="0" w:right="0" w:firstLine="360"/>
        <w:jc w:val="both"/>
      </w:pPr>
      <w:r>
        <w:rPr/>
        <w:t xml:space="preserve">1. Special power of attorney, relative to the guardianship of a child of a military family and executed under applicable law shall be sufficient for the purposes of enrollment and all other actions requiring parental participation and consent.</w:t>
      </w:r>
    </w:p>
    <w:p>
      <w:pPr>
        <w:ind w:left="0" w:right="0" w:firstLine="360"/>
        <w:jc w:val="both"/>
      </w:pPr>
      <w:r>
        <w:rPr/>
        <w:t xml:space="preserve">2. A local education agency shall be prohibited from charging local tuition to a transitioning military child placed in the care of a noncustodial parent or other person standing in loco parentis who lives in a jurisdiction other than that of the custodial parent.</w:t>
      </w:r>
    </w:p>
    <w:p>
      <w:pPr>
        <w:ind w:left="0" w:right="0" w:firstLine="360"/>
        <w:jc w:val="both"/>
      </w:pPr>
      <w:r>
        <w:rPr/>
        <w:t xml:space="preserve">3. A transitioning military child, placed in the care of a noncustodial parent or other person standing in loco parentis who lives in a jurisdiction other than that of the custodial parent, may continue to attend the school in which he or she was enrolled while residing with the custodial parent.</w:t>
      </w:r>
    </w:p>
    <w:p>
      <w:pPr>
        <w:ind w:left="0" w:right="0" w:firstLine="360"/>
        <w:jc w:val="both"/>
      </w:pPr>
      <w:r>
        <w:rPr/>
        <w:t xml:space="preserve">B. Eligibility for extracurricular participation </w:t>
      </w:r>
      <w:r>
        <w:rPr/>
        <w:noBreakHyphen/>
      </w:r>
      <w:r>
        <w:rPr/>
        <w:t xml:space="preserve"> Under RCW 28A.225.280, the Washington interscholastic activities association and local education agencies shall facilitate the opportunity for transitioning military children's inclusion in extracurricular activities, regardless of application deadlines, to the extent they are otherwise qualified and space is available, as determined by the school district.</w:t>
      </w:r>
    </w:p>
    <w:p>
      <w:pPr>
        <w:ind w:left="0" w:right="0" w:firstLine="360"/>
        <w:jc w:val="center"/>
      </w:pPr>
      <w:r>
        <w:rPr/>
        <w:t xml:space="preserve">ARTICLE VII</w:t>
      </w:r>
    </w:p>
    <w:p>
      <w:pPr>
        <w:ind w:left="0" w:right="0" w:firstLine="360"/>
        <w:jc w:val="center"/>
      </w:pPr>
      <w:r>
        <w:rPr/>
        <w:t xml:space="preserve">GRADUATION</w:t>
      </w:r>
    </w:p>
    <w:p>
      <w:pPr>
        <w:ind w:left="0" w:right="0" w:firstLine="360"/>
        <w:jc w:val="both"/>
      </w:pPr>
      <w:r>
        <w:rPr/>
        <w:t xml:space="preserve">In order to facilitate the on</w:t>
      </w:r>
      <w:r>
        <w:rPr/>
        <w:noBreakHyphen/>
      </w:r>
      <w:r>
        <w:rPr/>
        <w:t xml:space="preserve">time graduation of children of military families, states and local education agencies shall incorporate the following procedures:</w:t>
      </w:r>
    </w:p>
    <w:p>
      <w:pPr>
        <w:ind w:left="0" w:right="0" w:firstLine="360"/>
        <w:jc w:val="both"/>
      </w:pPr>
      <w:r>
        <w:rPr/>
        <w:t xml:space="preserve">A. Waiver requirements – Local education agency administrative officials shall waive specific courses required for graduation if similar coursework has been satisfactorily completed in another local education agency or shall provide reasonable justification for denial. Should a waiver not be granted to a student who would qualify to graduate from the sending school, the local education agency shall use best efforts to provide an alternative means of acquiring required coursework so that graduation may occur on time.</w:t>
      </w:r>
    </w:p>
    <w:p>
      <w:pPr>
        <w:ind w:left="0" w:right="0" w:firstLine="360"/>
        <w:jc w:val="both"/>
      </w:pPr>
      <w:r>
        <w:rPr/>
        <w:t xml:space="preserve">B. </w:t>
      </w:r>
      <w:r>
        <w:t>((</w:t>
      </w:r>
      <w:r>
        <w:rPr>
          <w:strike/>
        </w:rPr>
        <w:t xml:space="preserve">Exit exams - For students entering high school in eleventh or twelfth grade, states shall accept: (1) Exit or end-of-course exams required for graduation from the sending state; or (2) national norm-referenced achievement tests; or (3) alternative testing, in lieu of testing requirements for graduation in the receiving state. In the event the above alternatives cannot be accommodated by the receiving state for a student transferring in his or her senior year, then the provisions of section C of this article shall apply.</w:t>
      </w:r>
    </w:p>
    <w:p>
      <w:pPr>
        <w:ind w:left="0" w:right="0" w:firstLine="360"/>
        <w:jc w:val="both"/>
      </w:pPr>
      <w:r>
        <w:rPr>
          <w:strike/>
        </w:rPr>
        <w:t xml:space="preserve">C.</w:t>
      </w:r>
      <w:r>
        <w:t>))</w:t>
      </w:r>
      <w:r>
        <w:rPr/>
        <w:t xml:space="preserve"> Transfers during senior year – Should a military student transferring at the beginning or during his or her senior year be ineligible to graduate from the receiving local education agency after all alternatives have been considered, the sending and receiving local education agencies shall ensure the receipt of a diploma from the sending local education agency, if the student meets the graduation requirements of the sending local education agency. In the event that one of the states in question is not a member of this compact, the member state shall use best efforts to facilitate the on-time graduation of the student in accordance with sections A and B of this article.</w:t>
      </w:r>
    </w:p>
    <w:p>
      <w:pPr>
        <w:ind w:left="0" w:right="0" w:firstLine="360"/>
        <w:jc w:val="center"/>
      </w:pPr>
      <w:r>
        <w:rPr/>
        <w:t xml:space="preserve">ARTICLE VIII</w:t>
      </w:r>
    </w:p>
    <w:p>
      <w:pPr>
        <w:ind w:left="0" w:right="0" w:firstLine="360"/>
        <w:jc w:val="center"/>
      </w:pPr>
      <w:r>
        <w:rPr/>
        <w:t xml:space="preserve">STATE COORDINATION</w:t>
      </w:r>
    </w:p>
    <w:p>
      <w:pPr>
        <w:ind w:left="0" w:right="0" w:firstLine="360"/>
        <w:jc w:val="both"/>
      </w:pPr>
      <w:r>
        <w:rPr/>
        <w:t xml:space="preserve">A. Each member state shall, through the creation of a state council or use of an existing body or board, provide for the coordination among its agencies of government, local education agencies, and military installations concerning the state's participation in, and compliance with, this compact and interstate commission activities. While each member state may determine the membership of its own state council, its membership must include at least: The state superintendent of public instruction, a superintendent of a school district with a high concentration of military children, a representative from a military installation, one representative each from the legislative and executive branches of government, and other offices and stakeholder groups the state council deems appropriate. A member state that does not have a school district deemed to contain a high concentration of military children may appoint a superintendent from another school district to represent local education agencies on the state council.</w:t>
      </w:r>
    </w:p>
    <w:p>
      <w:pPr>
        <w:ind w:left="0" w:right="0" w:firstLine="360"/>
        <w:jc w:val="both"/>
      </w:pPr>
      <w:r>
        <w:rPr/>
        <w:t xml:space="preserve">B. The state council of each member state shall appoint or designate a military family education liaison to assist military families and the state in facilitating the implementation of this compact.</w:t>
      </w:r>
    </w:p>
    <w:p>
      <w:pPr>
        <w:ind w:left="0" w:right="0" w:firstLine="360"/>
        <w:jc w:val="both"/>
      </w:pPr>
      <w:r>
        <w:rPr/>
        <w:t xml:space="preserve">C. The compact commissioner responsible for the administration and management of the state's participation in the compact shall be appointed by the governor or as otherwise determined by each member state. The governor is strongly encouraged to appoint a practicing K-12 educator as the compact commissioner.</w:t>
      </w:r>
    </w:p>
    <w:p>
      <w:pPr>
        <w:ind w:left="0" w:right="0" w:firstLine="360"/>
        <w:jc w:val="both"/>
      </w:pPr>
      <w:r>
        <w:rPr/>
        <w:t xml:space="preserve">D. The compact commissioner and the military family education liaison designated herein shall be ex officio members of the state council, unless either is already a full voting member of the state council.</w:t>
      </w:r>
    </w:p>
    <w:p>
      <w:pPr>
        <w:ind w:left="0" w:right="0" w:firstLine="360"/>
        <w:jc w:val="center"/>
      </w:pPr>
      <w:r>
        <w:rPr/>
        <w:t xml:space="preserve">ARTICLE IX</w:t>
      </w:r>
    </w:p>
    <w:p>
      <w:pPr>
        <w:ind w:left="0" w:right="0" w:firstLine="360"/>
        <w:jc w:val="center"/>
      </w:pPr>
      <w:r>
        <w:rPr/>
        <w:t xml:space="preserve">INTERSTATE COMMISSION ON EDUCATIONAL</w:t>
      </w:r>
    </w:p>
    <w:p>
      <w:pPr>
        <w:ind w:left="0" w:right="0" w:firstLine="360"/>
        <w:jc w:val="center"/>
      </w:pPr>
      <w:r>
        <w:rPr/>
        <w:t xml:space="preserve">OPPORTUNITY FOR MILITARY CHILDREN</w:t>
      </w:r>
    </w:p>
    <w:p>
      <w:pPr>
        <w:ind w:left="0" w:right="0" w:firstLine="360"/>
        <w:jc w:val="both"/>
      </w:pPr>
      <w:r>
        <w:rPr/>
        <w:t xml:space="preserve">The member states hereby create the "interstate commission on educational opportunity for military children." The activities of the interstate commission are the formation of public policy and are a discretionary state function. The interstate commission shall:</w:t>
      </w:r>
    </w:p>
    <w:p>
      <w:pPr>
        <w:ind w:left="0" w:right="0" w:firstLine="360"/>
        <w:jc w:val="both"/>
      </w:pPr>
      <w:r>
        <w:rPr/>
        <w:t xml:space="preserve">A. Be a body corporate and joint agency of the member states and shall have all the responsibilities, powers, and duties set forth herein, and such additional powers as may be conferred upon it by a subsequent concurrent action of the respective legislatures of the member states in accordance with the terms of this compact;</w:t>
      </w:r>
    </w:p>
    <w:p>
      <w:pPr>
        <w:ind w:left="0" w:right="0" w:firstLine="360"/>
        <w:jc w:val="both"/>
      </w:pPr>
      <w:r>
        <w:rPr/>
        <w:t xml:space="preserve">B. Consist of one interstate commission voting representative from each member state who shall be that state's compact commissioner.</w:t>
      </w:r>
    </w:p>
    <w:p>
      <w:pPr>
        <w:ind w:left="0" w:right="0" w:firstLine="360"/>
        <w:jc w:val="both"/>
      </w:pPr>
      <w:r>
        <w:rPr/>
        <w:t xml:space="preserve">1. Each member state represented at a meeting of the interstate commission is entitled to one vote.</w:t>
      </w:r>
    </w:p>
    <w:p>
      <w:pPr>
        <w:ind w:left="0" w:right="0" w:firstLine="360"/>
        <w:jc w:val="both"/>
      </w:pPr>
      <w:r>
        <w:rPr/>
        <w:t xml:space="preserve">2. A majority of the total member states shall constitute a quorum for the transaction of business, unless a larger quorum is required by the bylaws of the interstate commission.</w:t>
      </w:r>
    </w:p>
    <w:p>
      <w:pPr>
        <w:ind w:left="0" w:right="0" w:firstLine="360"/>
        <w:jc w:val="both"/>
      </w:pPr>
      <w:r>
        <w:rPr/>
        <w:t xml:space="preserve">3. A representative shall not delegate a vote to another member state. In the event the compact commissioner is unable to attend a meeting of the interstate commission, the governor or state council may delegate voting authority to another person from their state for a specified meeting.</w:t>
      </w:r>
    </w:p>
    <w:p>
      <w:pPr>
        <w:ind w:left="0" w:right="0" w:firstLine="360"/>
        <w:jc w:val="both"/>
      </w:pPr>
      <w:r>
        <w:rPr/>
        <w:t xml:space="preserve">4. The bylaws may provide for meetings of the interstate commission to be conducted by telecommunication or electronic communication;</w:t>
      </w:r>
    </w:p>
    <w:p>
      <w:pPr>
        <w:ind w:left="0" w:right="0" w:firstLine="360"/>
        <w:jc w:val="both"/>
      </w:pPr>
      <w:r>
        <w:rPr/>
        <w:t xml:space="preserve">C. Consist of ex officio, nonvoting representatives who are members of interested organizations. Such ex officio members, as defined in the bylaws, may include but not be limited to, members of the representative organizations of military family advocates, local education agency officials, parent and teacher groups, the U.S. department of defense, the education commission of the states, the interstate agreement on the qualification of educational personnel, and other interstate compacts affecting the education of children of military members;</w:t>
      </w:r>
    </w:p>
    <w:p>
      <w:pPr>
        <w:ind w:left="0" w:right="0" w:firstLine="360"/>
        <w:jc w:val="both"/>
      </w:pPr>
      <w:r>
        <w:rPr/>
        <w:t xml:space="preserve">D. Meet at least once each calendar year. The chairperson may call additional meetings and, upon the request of a simple majority of the member states, shall call additional meetings;</w:t>
      </w:r>
    </w:p>
    <w:p>
      <w:pPr>
        <w:ind w:left="0" w:right="0" w:firstLine="360"/>
        <w:jc w:val="both"/>
      </w:pPr>
      <w:r>
        <w:rPr/>
        <w:t xml:space="preserve">E. Establish an executive committee, whose members shall include the officers of the interstate commission and such other members of the interstate commission as determined by the bylaws. Members of the executive committee shall serve a one-year term. Members of the executive committee shall be entitled to one vote each. The executive committee shall have the power to act on behalf of the interstate commission, with the exception of rule making, during periods when the interstate commission is not in session. The executive committee shall oversee the day</w:t>
      </w:r>
      <w:r>
        <w:rPr/>
        <w:noBreakHyphen/>
      </w:r>
      <w:r>
        <w:rPr/>
        <w:t xml:space="preserve">to</w:t>
      </w:r>
      <w:r>
        <w:rPr/>
        <w:noBreakHyphen/>
      </w:r>
      <w:r>
        <w:rPr/>
        <w:t xml:space="preserve">day activities of the administration of the compact including enforcement and compliance with the provisions of the compact, its bylaws and rules, and other such duties as deemed necessary. The U.S. department of defense shall serve as an ex officio, nonvoting member of the executive committee;</w:t>
      </w:r>
    </w:p>
    <w:p>
      <w:pPr>
        <w:ind w:left="0" w:right="0" w:firstLine="360"/>
        <w:jc w:val="both"/>
      </w:pPr>
      <w:r>
        <w:rPr/>
        <w:t xml:space="preserve">F. Establish bylaws and rules that provide for conditions and procedures under which the interstate commission shall make its information and official records available to the public for inspection or copying. The interstate commission may exempt from disclosure information or official records to the extent they would adversely affect personal privacy rights or proprietary interests;</w:t>
      </w:r>
    </w:p>
    <w:p>
      <w:pPr>
        <w:ind w:left="0" w:right="0" w:firstLine="360"/>
        <w:jc w:val="both"/>
      </w:pPr>
      <w:r>
        <w:rPr/>
        <w:t xml:space="preserve">G. Give public notice of all meetings and all meetings shall be open to the public, except as set forth in the rules or as otherwise provided in the compact. The interstate commission and its committees may close a meeting, or portion thereof, where it determines by two</w:t>
      </w:r>
      <w:r>
        <w:rPr/>
        <w:noBreakHyphen/>
      </w:r>
      <w:r>
        <w:rPr/>
        <w:t xml:space="preserve">thirds vote that an open meeting would be likely to:</w:t>
      </w:r>
    </w:p>
    <w:p>
      <w:pPr>
        <w:ind w:left="0" w:right="0" w:firstLine="360"/>
        <w:jc w:val="both"/>
      </w:pPr>
      <w:r>
        <w:rPr/>
        <w:t xml:space="preserve">1. Relate solely to the interstate commission's internal personnel practices and procedures;</w:t>
      </w:r>
    </w:p>
    <w:p>
      <w:pPr>
        <w:ind w:left="0" w:right="0" w:firstLine="360"/>
        <w:jc w:val="both"/>
      </w:pPr>
      <w:r>
        <w:rPr/>
        <w:t xml:space="preserve">2. Disclose matters specifically exempted from disclosure by federal and state statute;</w:t>
      </w:r>
    </w:p>
    <w:p>
      <w:pPr>
        <w:ind w:left="0" w:right="0" w:firstLine="360"/>
        <w:jc w:val="both"/>
      </w:pPr>
      <w:r>
        <w:rPr/>
        <w:t xml:space="preserve">3. Disclose trade secrets or commercial or financial information which is privileged or confidential;</w:t>
      </w:r>
    </w:p>
    <w:p>
      <w:pPr>
        <w:ind w:left="0" w:right="0" w:firstLine="360"/>
        <w:jc w:val="both"/>
      </w:pPr>
      <w:r>
        <w:rPr/>
        <w:t xml:space="preserve">4. Involve accusing a person of a crime, or formally censuring a person;</w:t>
      </w:r>
    </w:p>
    <w:p>
      <w:pPr>
        <w:ind w:left="0" w:right="0" w:firstLine="360"/>
        <w:jc w:val="both"/>
      </w:pPr>
      <w:r>
        <w:rPr/>
        <w:t xml:space="preserve">5. Disclose information of a personal nature where disclosure would constitute a clearly unwarranted invasion of personal privacy;</w:t>
      </w:r>
    </w:p>
    <w:p>
      <w:pPr>
        <w:ind w:left="0" w:right="0" w:firstLine="360"/>
        <w:jc w:val="both"/>
      </w:pPr>
      <w:r>
        <w:rPr/>
        <w:t xml:space="preserve">6. Disclose investigative records compiled for law enforcement purposes; or</w:t>
      </w:r>
    </w:p>
    <w:p>
      <w:pPr>
        <w:ind w:left="0" w:right="0" w:firstLine="360"/>
        <w:jc w:val="both"/>
      </w:pPr>
      <w:r>
        <w:rPr/>
        <w:t xml:space="preserve">7. Specifically relate to the interstate commission's participation in a civil action or other legal proceeding;</w:t>
      </w:r>
    </w:p>
    <w:p>
      <w:pPr>
        <w:ind w:left="0" w:right="0" w:firstLine="360"/>
        <w:jc w:val="both"/>
      </w:pPr>
      <w:r>
        <w:rPr/>
        <w:t xml:space="preserve">H. Cause its legal counsel or designee to certify that a meeting may be closed and shall reference each relevant exemptible provision for any meeting, or portion of a meeting, which is closed pursuant to this provision. The interstate commission shall keep minutes which shall fully and clearly describe all matters discussed in a meeting and shall provide a full and accurate summary of actions taken, and the reasons therefor, including a description of the views expressed and the record of a roll call vote. All documents considered in connection with an action shall be identified in such minutes. All minutes and documents of a closed meeting shall remain under seal, subject to release by a majority vote of the interstate commission;</w:t>
      </w:r>
    </w:p>
    <w:p>
      <w:pPr>
        <w:ind w:left="0" w:right="0" w:firstLine="360"/>
        <w:jc w:val="both"/>
      </w:pPr>
      <w:r>
        <w:rPr/>
        <w:t xml:space="preserve">I. Collect standardized data concerning the educational transition of the children of military families under this compact as directed through its rules which shall specify the data to be collected, the means of collection, and data exchange and reporting requirements. Such methods of data collection, exchange, and reporting shall, in so far as is reasonably possible, conform to current technology and coordinate its information functions with the appropriate custodian of records as identified in the bylaws and rules;</w:t>
      </w:r>
    </w:p>
    <w:p>
      <w:pPr>
        <w:ind w:left="0" w:right="0" w:firstLine="360"/>
        <w:jc w:val="both"/>
      </w:pPr>
      <w:r>
        <w:rPr/>
        <w:t xml:space="preserve">J. Create a process that permits military officials, education officials, and parents to inform the interstate commission if and when there are alleged violations of the compact or its rules or when issues subject to the jurisdiction of the compact or its rules are not addressed by the state or local education agency. This section shall not be construed to create a private right of action against the interstate commission or any member state.</w:t>
      </w:r>
    </w:p>
    <w:p>
      <w:pPr>
        <w:ind w:left="0" w:right="0" w:firstLine="360"/>
        <w:jc w:val="center"/>
      </w:pPr>
      <w:r>
        <w:rPr/>
        <w:t xml:space="preserve">ARTICLE X</w:t>
      </w:r>
    </w:p>
    <w:p>
      <w:pPr>
        <w:ind w:left="0" w:right="0" w:firstLine="360"/>
        <w:jc w:val="center"/>
      </w:pPr>
      <w:r>
        <w:rPr/>
        <w:t xml:space="preserve">POWERS AND DUTIES OF THE INTERSTATE COMMISSION</w:t>
      </w:r>
    </w:p>
    <w:p>
      <w:pPr>
        <w:ind w:left="0" w:right="0" w:firstLine="360"/>
        <w:jc w:val="both"/>
      </w:pPr>
      <w:r>
        <w:rPr/>
        <w:t xml:space="preserve">The interstate commission shall have the following powers:</w:t>
      </w:r>
    </w:p>
    <w:p>
      <w:pPr>
        <w:ind w:left="0" w:right="0" w:firstLine="360"/>
        <w:jc w:val="both"/>
      </w:pPr>
      <w:r>
        <w:rPr/>
        <w:t xml:space="preserve">A. To provide for dispute resolution among member states;</w:t>
      </w:r>
    </w:p>
    <w:p>
      <w:pPr>
        <w:ind w:left="0" w:right="0" w:firstLine="360"/>
        <w:jc w:val="both"/>
      </w:pPr>
      <w:r>
        <w:rPr/>
        <w:t xml:space="preserve">B. To promulgate rules and take all necessary actions to effect the goals, purposes, and obligations as enumerated in this compact. The rules shall have the force and effect of statutory law and shall be binding in the compact states to the extent and in the manner provided in this compact;</w:t>
      </w:r>
    </w:p>
    <w:p>
      <w:pPr>
        <w:ind w:left="0" w:right="0" w:firstLine="360"/>
        <w:jc w:val="both"/>
      </w:pPr>
      <w:r>
        <w:rPr/>
        <w:t xml:space="preserve">C. To issue, upon request of a member state, advisory opinions concerning the meaning or interpretation of the interstate compact, its bylaws, rules, and actions;</w:t>
      </w:r>
    </w:p>
    <w:p>
      <w:pPr>
        <w:ind w:left="0" w:right="0" w:firstLine="360"/>
        <w:jc w:val="both"/>
      </w:pPr>
      <w:r>
        <w:rPr/>
        <w:t xml:space="preserve">D. To enforce compliance with the compact provisions, the rules promulgated by the interstate commission, and the bylaws, using all necessary and proper means, including but not limited to the use of judicial process;</w:t>
      </w:r>
    </w:p>
    <w:p>
      <w:pPr>
        <w:ind w:left="0" w:right="0" w:firstLine="360"/>
        <w:jc w:val="both"/>
      </w:pPr>
      <w:r>
        <w:rPr/>
        <w:t xml:space="preserve">E. To establish and maintain offices which shall be located within one or more of the member states;</w:t>
      </w:r>
    </w:p>
    <w:p>
      <w:pPr>
        <w:ind w:left="0" w:right="0" w:firstLine="360"/>
        <w:jc w:val="both"/>
      </w:pPr>
      <w:r>
        <w:rPr/>
        <w:t xml:space="preserve">F. To purchase and maintain insurance and bonds;</w:t>
      </w:r>
    </w:p>
    <w:p>
      <w:pPr>
        <w:ind w:left="0" w:right="0" w:firstLine="360"/>
        <w:jc w:val="both"/>
      </w:pPr>
      <w:r>
        <w:rPr/>
        <w:t xml:space="preserve">G. To borrow, accept, hire, or contract for services of personnel;</w:t>
      </w:r>
    </w:p>
    <w:p>
      <w:pPr>
        <w:ind w:left="0" w:right="0" w:firstLine="360"/>
        <w:jc w:val="both"/>
      </w:pPr>
      <w:r>
        <w:rPr/>
        <w:t xml:space="preserve">H. To establish and appoint committees including, but not limited to, an executive committee as required by Article IX, section E of this compact, which shall have the power to act on behalf of the interstate commission in carrying out its powers and duties hereunder;</w:t>
      </w:r>
    </w:p>
    <w:p>
      <w:pPr>
        <w:ind w:left="0" w:right="0" w:firstLine="360"/>
        <w:jc w:val="both"/>
      </w:pPr>
      <w:r>
        <w:rPr/>
        <w:t xml:space="preserve">I. To elect or appoint such officers, attorneys, employees, agents, or consultants, and to fix their compensation, define their duties, and determine their qualifications; and to establish the interstate commission's personnel policies and programs relating to conflicts of interest, rates of compensation, and qualifications of personnel;</w:t>
      </w:r>
    </w:p>
    <w:p>
      <w:pPr>
        <w:ind w:left="0" w:right="0" w:firstLine="360"/>
        <w:jc w:val="both"/>
      </w:pPr>
      <w:r>
        <w:rPr/>
        <w:t xml:space="preserve">J. To accept any and all donations and grants of money, equipment, supplies, materials, and services, and to receive, utilize, and dispose of it;</w:t>
      </w:r>
    </w:p>
    <w:p>
      <w:pPr>
        <w:ind w:left="0" w:right="0" w:firstLine="360"/>
        <w:jc w:val="both"/>
      </w:pPr>
      <w:r>
        <w:rPr/>
        <w:t xml:space="preserve">K. To lease, purchase, accept contributions or donations of, or otherwise to own, hold, improve, or use any property, real, personal, or mixed;</w:t>
      </w:r>
    </w:p>
    <w:p>
      <w:pPr>
        <w:ind w:left="0" w:right="0" w:firstLine="360"/>
        <w:jc w:val="both"/>
      </w:pPr>
      <w:r>
        <w:rPr/>
        <w:t xml:space="preserve">L. To sell, convey, mortgage, pledge, lease, exchange, abandon, or otherwise dispose of any property, real, personal, or mixed;</w:t>
      </w:r>
    </w:p>
    <w:p>
      <w:pPr>
        <w:ind w:left="0" w:right="0" w:firstLine="360"/>
        <w:jc w:val="both"/>
      </w:pPr>
      <w:r>
        <w:rPr/>
        <w:t xml:space="preserve">M. To establish a budget and make expenditures;</w:t>
      </w:r>
    </w:p>
    <w:p>
      <w:pPr>
        <w:ind w:left="0" w:right="0" w:firstLine="360"/>
        <w:jc w:val="both"/>
      </w:pPr>
      <w:r>
        <w:rPr/>
        <w:t xml:space="preserve">N. To adopt a seal and bylaws governing the management and operation of the interstate commission;</w:t>
      </w:r>
    </w:p>
    <w:p>
      <w:pPr>
        <w:ind w:left="0" w:right="0" w:firstLine="360"/>
        <w:jc w:val="both"/>
      </w:pPr>
      <w:r>
        <w:rPr/>
        <w:t xml:space="preserve">O. To report annually to the legislatures, governors, judiciary, and state councils of the member states concerning the activities of the interstate commission during the preceding year. Such reports shall also include any recommendations that may have been adopted by the interstate commission;</w:t>
      </w:r>
    </w:p>
    <w:p>
      <w:pPr>
        <w:ind w:left="0" w:right="0" w:firstLine="360"/>
        <w:jc w:val="both"/>
      </w:pPr>
      <w:r>
        <w:rPr/>
        <w:t xml:space="preserve">P. To coordinate education, training, and public awareness regarding the compact, its implementation, and operation for officials and parents involved in such activity;</w:t>
      </w:r>
    </w:p>
    <w:p>
      <w:pPr>
        <w:ind w:left="0" w:right="0" w:firstLine="360"/>
        <w:jc w:val="both"/>
      </w:pPr>
      <w:r>
        <w:rPr/>
        <w:t xml:space="preserve">Q. To establish uniform standards for the reporting, collecting, and exchanging of data;</w:t>
      </w:r>
    </w:p>
    <w:p>
      <w:pPr>
        <w:ind w:left="0" w:right="0" w:firstLine="360"/>
        <w:jc w:val="both"/>
      </w:pPr>
      <w:r>
        <w:rPr/>
        <w:t xml:space="preserve">R. To maintain corporate books and records in accordance with the bylaws;</w:t>
      </w:r>
    </w:p>
    <w:p>
      <w:pPr>
        <w:ind w:left="0" w:right="0" w:firstLine="360"/>
        <w:jc w:val="both"/>
      </w:pPr>
      <w:r>
        <w:rPr/>
        <w:t xml:space="preserve">S. To perform such functions as may be necessary or appropriate to achieve the purposes of this compact; and</w:t>
      </w:r>
    </w:p>
    <w:p>
      <w:pPr>
        <w:ind w:left="0" w:right="0" w:firstLine="360"/>
        <w:jc w:val="both"/>
      </w:pPr>
      <w:r>
        <w:rPr/>
        <w:t xml:space="preserve">T. To provide for the uniform collection and sharing of information between and among member states, schools, and military families under this compact.</w:t>
      </w:r>
    </w:p>
    <w:p>
      <w:pPr>
        <w:ind w:left="0" w:right="0" w:firstLine="360"/>
        <w:jc w:val="center"/>
      </w:pPr>
      <w:r>
        <w:rPr/>
        <w:t xml:space="preserve">ARTICLE XI</w:t>
      </w:r>
    </w:p>
    <w:p>
      <w:pPr>
        <w:ind w:left="0" w:right="0" w:firstLine="360"/>
        <w:jc w:val="center"/>
      </w:pPr>
      <w:r>
        <w:rPr/>
        <w:t xml:space="preserve">ORGANIZATION AND OPERATION OF THE INTERSTATE COMMISSION</w:t>
      </w:r>
    </w:p>
    <w:p>
      <w:pPr>
        <w:ind w:left="0" w:right="0" w:firstLine="360"/>
        <w:jc w:val="both"/>
      </w:pPr>
      <w:r>
        <w:rPr/>
        <w:t xml:space="preserve">A. The interstate commission shall, by a majority of the members present and voting, within twelve months after the first interstate commission meeting, adopt bylaws to govern its conduct as may be necessary or appropriate to carry out the purposes of the compact, including, but not limited to:</w:t>
      </w:r>
    </w:p>
    <w:p>
      <w:pPr>
        <w:ind w:left="0" w:right="0" w:firstLine="360"/>
        <w:jc w:val="both"/>
      </w:pPr>
      <w:r>
        <w:rPr/>
        <w:t xml:space="preserve">1. Establishing the fiscal year of the interstate commission;</w:t>
      </w:r>
    </w:p>
    <w:p>
      <w:pPr>
        <w:ind w:left="0" w:right="0" w:firstLine="360"/>
        <w:jc w:val="both"/>
      </w:pPr>
      <w:r>
        <w:rPr/>
        <w:t xml:space="preserve">2. Establishing an executive committee, and such other committees as may be necessary;</w:t>
      </w:r>
    </w:p>
    <w:p>
      <w:pPr>
        <w:ind w:left="0" w:right="0" w:firstLine="360"/>
        <w:jc w:val="both"/>
      </w:pPr>
      <w:r>
        <w:rPr/>
        <w:t xml:space="preserve">3. Providing for the establishment of committees and for governing any general or specific delegation of authority or function of the interstate commission;</w:t>
      </w:r>
    </w:p>
    <w:p>
      <w:pPr>
        <w:ind w:left="0" w:right="0" w:firstLine="360"/>
        <w:jc w:val="both"/>
      </w:pPr>
      <w:r>
        <w:rPr/>
        <w:t xml:space="preserve">4. Providing reasonable procedures for calling and conducting meetings of the interstate commission, and ensuring reasonable notice of each such meeting;</w:t>
      </w:r>
    </w:p>
    <w:p>
      <w:pPr>
        <w:ind w:left="0" w:right="0" w:firstLine="360"/>
        <w:jc w:val="both"/>
      </w:pPr>
      <w:r>
        <w:rPr/>
        <w:t xml:space="preserve">5. Establishing the titles and responsibilities of the officers and staff of the interstate commission;</w:t>
      </w:r>
    </w:p>
    <w:p>
      <w:pPr>
        <w:ind w:left="0" w:right="0" w:firstLine="360"/>
        <w:jc w:val="both"/>
      </w:pPr>
      <w:r>
        <w:rPr/>
        <w:t xml:space="preserve">6. Providing a mechanism for concluding the operations of the interstate commission and the return of surplus funds that may exist upon the termination of the compact after the payment and reserving of all of its debts and obligations; and</w:t>
      </w:r>
    </w:p>
    <w:p>
      <w:pPr>
        <w:ind w:left="0" w:right="0" w:firstLine="360"/>
        <w:jc w:val="both"/>
      </w:pPr>
      <w:r>
        <w:rPr/>
        <w:t xml:space="preserve">7. Providing "start up" rules for initial administration of the compact.</w:t>
      </w:r>
    </w:p>
    <w:p>
      <w:pPr>
        <w:ind w:left="0" w:right="0" w:firstLine="360"/>
        <w:jc w:val="both"/>
      </w:pPr>
      <w:r>
        <w:rPr/>
        <w:t xml:space="preserve">B. The interstate commission shall, by a majority of the members, elect annually from among its members a chairperson, a vice chairperson, and a treasurer, each of whom shall have such authority and duties as may be specified in the bylaws. The chairperson or, in the chairperson's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ordinary and necessary costs and expenses incurred by them in the performance of their responsibilities as officers of the interstate commission.</w:t>
      </w:r>
    </w:p>
    <w:p>
      <w:pPr>
        <w:ind w:left="0" w:right="0" w:firstLine="360"/>
        <w:jc w:val="both"/>
      </w:pPr>
      <w:r>
        <w:rPr/>
        <w:t xml:space="preserve">C. Executive committee, officers, and personnel</w:t>
      </w:r>
    </w:p>
    <w:p>
      <w:pPr>
        <w:ind w:left="0" w:right="0" w:firstLine="360"/>
        <w:jc w:val="both"/>
      </w:pPr>
      <w:r>
        <w:rPr/>
        <w:t xml:space="preserve">1. The executive committee shall have such authority and duties as may be set forth in the bylaws, including but not limited to:</w:t>
      </w:r>
    </w:p>
    <w:p>
      <w:pPr>
        <w:ind w:left="0" w:right="0" w:firstLine="360"/>
        <w:jc w:val="both"/>
      </w:pPr>
      <w:r>
        <w:rPr/>
        <w:t xml:space="preserve">a. Managing the affairs of the interstate commission in a manner consistent with the bylaws and purposes of the interstate commission;</w:t>
      </w:r>
    </w:p>
    <w:p>
      <w:pPr>
        <w:ind w:left="0" w:right="0" w:firstLine="360"/>
        <w:jc w:val="both"/>
      </w:pPr>
      <w:r>
        <w:rPr/>
        <w:t xml:space="preserve">b. Overseeing an organizational structure within, and appropriate procedures for the interstate commission to provide for the creation of rules, operating procedures, and administrative and technical support functions; and</w:t>
      </w:r>
    </w:p>
    <w:p>
      <w:pPr>
        <w:ind w:left="0" w:right="0" w:firstLine="360"/>
        <w:jc w:val="both"/>
      </w:pPr>
      <w:r>
        <w:rPr/>
        <w:t xml:space="preserve">c. Planning, implementing, and coordinating communications and activities with other state, federal, and local government organizations in order to advance the goals of the interstate commission.</w:t>
      </w:r>
    </w:p>
    <w:p>
      <w:pPr>
        <w:ind w:left="0" w:right="0" w:firstLine="360"/>
        <w:jc w:val="both"/>
      </w:pPr>
      <w:r>
        <w:rPr/>
        <w:t xml:space="preserve">2. The executive committee may, subject to the approval of the interstate commission, appoint or retain an executive director for such period, upon such terms and conditions and for such compensation, as the interstate commission may deem appropriate. The executive director shall serve as secretary to the interstate commission, but shall not be a member of the interstate commission. The executive director shall hire and supervise such other persons as may be authorized by the interstate commission.</w:t>
      </w:r>
    </w:p>
    <w:p>
      <w:pPr>
        <w:ind w:left="0" w:right="0" w:firstLine="360"/>
        <w:jc w:val="both"/>
      </w:pPr>
      <w:r>
        <w:rPr/>
        <w:t xml:space="preserve">D. The interstate commission's executive director and its employees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willful and wanton misconduct of such person.</w:t>
      </w:r>
    </w:p>
    <w:p>
      <w:pPr>
        <w:ind w:left="0" w:right="0" w:firstLine="360"/>
        <w:jc w:val="both"/>
      </w:pPr>
      <w:r>
        <w:rPr/>
        <w:t xml:space="preserve">1. The liability of the interstate commission's executive director and employees or interstate commission representatives, acting within the scope of such person's employment or duties for acts, errors, or omissions occurring within such person's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 from suit or liability for damage, loss, injury, or liability caused by the intentional or willful and wanton misconduct of such person.</w:t>
      </w:r>
    </w:p>
    <w:p>
      <w:pPr>
        <w:ind w:left="0" w:right="0" w:firstLine="360"/>
        <w:jc w:val="both"/>
      </w:pPr>
      <w:r>
        <w:rPr/>
        <w:t xml:space="preserve">2. The interstate commission shall defend the executive director and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willful and wanton misconduct on the part of such person.</w:t>
      </w:r>
    </w:p>
    <w:p>
      <w:pPr>
        <w:ind w:left="0" w:right="0" w:firstLine="360"/>
        <w:jc w:val="both"/>
      </w:pPr>
      <w:r>
        <w:rPr/>
        <w:t xml:space="preserve">3. To the extent not covered by the state involved, member state, or the interstate commission, the representatives or employees of the interstate commission shall be held harmless in the amount of a settlement or judgment, including attorneys'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pPr>
        <w:ind w:left="0" w:right="0" w:firstLine="360"/>
        <w:jc w:val="center"/>
      </w:pPr>
      <w:r>
        <w:rPr/>
        <w:t xml:space="preserve">ARTICLE XII</w:t>
      </w:r>
    </w:p>
    <w:p>
      <w:pPr>
        <w:ind w:left="0" w:right="0" w:firstLine="360"/>
        <w:jc w:val="center"/>
      </w:pPr>
      <w:r>
        <w:rPr/>
        <w:t xml:space="preserve">RULE-MAKING FUNCTIONS OF THE INTERSTATE COMMISSION</w:t>
      </w:r>
    </w:p>
    <w:p>
      <w:pPr>
        <w:ind w:left="0" w:right="0" w:firstLine="360"/>
        <w:jc w:val="both"/>
      </w:pPr>
      <w:r>
        <w:rPr/>
        <w:t xml:space="preserve">A. Rule-making authority </w:t>
      </w:r>
      <w:r>
        <w:rPr/>
        <w:noBreakHyphen/>
      </w:r>
      <w:r>
        <w:rPr/>
        <w:t xml:space="preserve"> The interstate commission shall promulgate reasonable rules in order to effectively and efficiently achieve the purposes of this compact. Notwithstanding the foregoing, in the event the interstate commission exercises its rule-making authority in a manner that is beyond the scope of the purposes of this compact, or the powers granted hereunder, then such an action by the interstate commission shall be invalid and have no force or effect.</w:t>
      </w:r>
    </w:p>
    <w:p>
      <w:pPr>
        <w:ind w:left="0" w:right="0" w:firstLine="360"/>
        <w:jc w:val="both"/>
      </w:pPr>
      <w:r>
        <w:rPr/>
        <w:t xml:space="preserve">B. Rule-making procedure </w:t>
      </w:r>
      <w:r>
        <w:rPr/>
        <w:noBreakHyphen/>
      </w:r>
      <w:r>
        <w:rPr/>
        <w:t xml:space="preserve"> Rules shall be made pursuant to a rule-making process that substantially conforms to the "model state administrative procedure act," of 1981, Uniform Laws Annotated, Vol. 15, p.1 (2000) as amended, as may be appropriate to the operations of the interstate commission.</w:t>
      </w:r>
    </w:p>
    <w:p>
      <w:pPr>
        <w:ind w:left="0" w:right="0" w:firstLine="360"/>
        <w:jc w:val="both"/>
      </w:pPr>
      <w:r>
        <w:rPr/>
        <w:t xml:space="preserve">C. Not later than thirty days after a rule is promulgated, any person may file a petition for judicial review of the rule;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interstate commission's authority.</w:t>
      </w:r>
    </w:p>
    <w:p>
      <w:pPr>
        <w:ind w:left="0" w:right="0" w:firstLine="360"/>
        <w:jc w:val="both"/>
      </w:pPr>
      <w:r>
        <w:rPr/>
        <w:t xml:space="preserve">D. If a majority of the legislatures of the compacting states rejects a rule by enactment of a statute or resolution in the same manner used to adopt the compact, then such rule shall have no further force and effect in any compacting state.</w:t>
      </w:r>
    </w:p>
    <w:p>
      <w:pPr>
        <w:ind w:left="0" w:right="0" w:firstLine="360"/>
        <w:jc w:val="center"/>
      </w:pPr>
      <w:r>
        <w:rPr/>
        <w:t xml:space="preserve">ARTICLE XIII</w:t>
      </w:r>
    </w:p>
    <w:p>
      <w:pPr>
        <w:ind w:left="0" w:right="0" w:firstLine="360"/>
        <w:jc w:val="center"/>
      </w:pPr>
      <w:r>
        <w:rPr/>
        <w:t xml:space="preserve">OVERSIGHT, ENFORCEMENT, AND DISPUTE RESOLUTION</w:t>
      </w:r>
    </w:p>
    <w:p>
      <w:pPr>
        <w:ind w:left="0" w:right="0" w:firstLine="360"/>
        <w:jc w:val="both"/>
      </w:pPr>
      <w:r>
        <w:rPr/>
        <w:t xml:space="preserve">A. Oversight</w:t>
      </w:r>
    </w:p>
    <w:p>
      <w:pPr>
        <w:ind w:left="0" w:right="0" w:firstLine="360"/>
        <w:jc w:val="both"/>
      </w:pPr>
      <w:r>
        <w:rPr/>
        <w:t xml:space="preserve">1. The executive, legislative, and judicial branches of state government in each member state shall enforce this compact and shall take all actions necessary and appropriate to effectuate the compact's purposes and intent. The provisions of this compact and the rules promulgated hereunder shall have standing as statutory law.</w:t>
      </w:r>
    </w:p>
    <w:p>
      <w:pPr>
        <w:ind w:left="0" w:right="0" w:firstLine="360"/>
        <w:jc w:val="both"/>
      </w:pPr>
      <w:r>
        <w:rPr/>
        <w:t xml:space="preserve">2. All courts shall take judicial notice of the compact and the rules in any judicial or administrative proceeding in a member state pertaining to the subject matter of this compact which may affect the powers, responsibilities, or actions of the interstate commission.</w:t>
      </w:r>
    </w:p>
    <w:p>
      <w:pPr>
        <w:ind w:left="0" w:right="0" w:firstLine="360"/>
        <w:jc w:val="both"/>
      </w:pPr>
      <w:r>
        <w:rPr/>
        <w:t xml:space="preserve">3. 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this compact, or promulgated rules.</w:t>
      </w:r>
    </w:p>
    <w:p>
      <w:pPr>
        <w:ind w:left="0" w:right="0" w:firstLine="360"/>
        <w:jc w:val="both"/>
      </w:pPr>
      <w:r>
        <w:rPr/>
        <w:t xml:space="preserve">B. Default, technical assistance, suspension, and termination </w:t>
      </w:r>
      <w:r>
        <w:rPr/>
        <w:noBreakHyphen/>
      </w:r>
      <w:r>
        <w:rPr/>
        <w:t xml:space="preserve"> If the interstate commission determines that a member state has defaulted in the performance of its obligations or responsibilities under this compact, or the bylaws or promulgated rules, the interstate commission shall:</w:t>
      </w:r>
    </w:p>
    <w:p>
      <w:pPr>
        <w:ind w:left="0" w:right="0" w:firstLine="360"/>
        <w:jc w:val="both"/>
      </w:pPr>
      <w:r>
        <w:rPr/>
        <w:t xml:space="preserve">1.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w:t>
      </w:r>
    </w:p>
    <w:p>
      <w:pPr>
        <w:ind w:left="0" w:right="0" w:firstLine="360"/>
        <w:jc w:val="both"/>
      </w:pPr>
      <w:r>
        <w:rPr/>
        <w:t xml:space="preserve">2. Provide remedial training and specific technical assistance regarding the default;</w:t>
      </w:r>
    </w:p>
    <w:p>
      <w:pPr>
        <w:ind w:left="0" w:right="0" w:firstLine="360"/>
        <w:jc w:val="both"/>
      </w:pPr>
      <w:r>
        <w:rPr/>
        <w:t xml:space="preserve">3. If the defaulting state fails to cure the default, the defaulting state shall be terminated from the compact upon an affirmative vote of a majority of the member states and all rights, privileges, and benefits conferred by this compact shall be terminated from the effective date of termination. A cure of the default does not relieve the offending state of obligations or liabilities incurred during the period of the default;</w:t>
      </w:r>
    </w:p>
    <w:p>
      <w:pPr>
        <w:ind w:left="0" w:right="0" w:firstLine="360"/>
        <w:jc w:val="both"/>
      </w:pPr>
      <w:r>
        <w:rPr/>
        <w:t xml:space="preserve">4. Suspension or termination of membership in the compact shall be imposed only after all other means of securing compliance have been exhausted. Notice of intent to suspend or terminate shall be given by the interstate commission to the governor, the majority and minority leaders of the defaulting state's legislature, and each of the member states;</w:t>
      </w:r>
    </w:p>
    <w:p>
      <w:pPr>
        <w:ind w:left="0" w:right="0" w:firstLine="360"/>
        <w:jc w:val="both"/>
      </w:pPr>
      <w:r>
        <w:rPr/>
        <w:t xml:space="preserve">5. The state which has been suspended or terminated is responsible for all assessments, obligations, and liabilities incurred through the effective date of suspension or termination including obligations the performance of which extends beyond the effective date of suspension or termination;</w:t>
      </w:r>
    </w:p>
    <w:p>
      <w:pPr>
        <w:ind w:left="0" w:right="0" w:firstLine="360"/>
        <w:jc w:val="both"/>
      </w:pPr>
      <w:r>
        <w:rPr/>
        <w:t xml:space="preserve">6. The interstate commission shall not bear any costs relating to any state that has been found to be in default or which has been suspended or terminated from the compact, unless otherwise mutually agreed upon in writing between the interstate commission and the defaulting state;</w:t>
      </w:r>
    </w:p>
    <w:p>
      <w:pPr>
        <w:ind w:left="0" w:right="0" w:firstLine="360"/>
        <w:jc w:val="both"/>
      </w:pPr>
      <w:r>
        <w:rPr/>
        <w:t xml:space="preserve">7. The defaulting state may appeal the action of the interstate commission by petitioning the U.S. District Court for the District of Columbia or the federal district where the interstate commission has its principal offices. The prevailing party shall be awarded all costs of such litigation including reasonable attorneys' fees.</w:t>
      </w:r>
    </w:p>
    <w:p>
      <w:pPr>
        <w:ind w:left="0" w:right="0" w:firstLine="360"/>
        <w:jc w:val="both"/>
      </w:pPr>
      <w:r>
        <w:rPr/>
        <w:t xml:space="preserve">C. Dispute Resolution</w:t>
      </w:r>
    </w:p>
    <w:p>
      <w:pPr>
        <w:ind w:left="0" w:right="0" w:firstLine="360"/>
        <w:jc w:val="both"/>
      </w:pPr>
      <w:r>
        <w:rPr/>
        <w:t xml:space="preserve">1. The interstate commission shall attempt, upon the request of a member state, to resolve disputes which are subject to the compact and which may arise among member states and between member and nonmember states.</w:t>
      </w:r>
    </w:p>
    <w:p>
      <w:pPr>
        <w:ind w:left="0" w:right="0" w:firstLine="360"/>
        <w:jc w:val="both"/>
      </w:pPr>
      <w:r>
        <w:rPr/>
        <w:t xml:space="preserve">2. The interstate commission shall promulgate a rule providing for both mediation and binding dispute resolution for disputes as appropriate.</w:t>
      </w:r>
    </w:p>
    <w:p>
      <w:pPr>
        <w:ind w:left="0" w:right="0" w:firstLine="360"/>
        <w:jc w:val="both"/>
      </w:pPr>
      <w:r>
        <w:rPr/>
        <w:t xml:space="preserve">D. Enforcement</w:t>
      </w:r>
    </w:p>
    <w:p>
      <w:pPr>
        <w:ind w:left="0" w:right="0" w:firstLine="360"/>
        <w:jc w:val="both"/>
      </w:pPr>
      <w:r>
        <w:rPr/>
        <w:t xml:space="preserve">1. The interstate commission, in the reasonable exercise of its discretion, shall enforce the provisions and rules of this compact.</w:t>
      </w:r>
    </w:p>
    <w:p>
      <w:pPr>
        <w:ind w:left="0" w:right="0" w:firstLine="360"/>
        <w:jc w:val="both"/>
      </w:pPr>
      <w:r>
        <w:rPr/>
        <w:t xml:space="preserve">2. The interstate commission, may by majority vote of the members, initiate legal action in the United </w:t>
      </w:r>
      <w:r>
        <w:t>((</w:t>
      </w:r>
      <w:r>
        <w:rPr>
          <w:strike/>
        </w:rPr>
        <w:t xml:space="preserve">State[s]</w:t>
      </w:r>
      <w:r>
        <w:t>))</w:t>
      </w:r>
      <w:r>
        <w:rPr/>
        <w:t xml:space="preserve"> </w:t>
      </w:r>
      <w:r>
        <w:rPr>
          <w:u w:val="single"/>
        </w:rPr>
        <w:t xml:space="preserve">States</w:t>
      </w:r>
      <w:r>
        <w:rPr/>
        <w:t xml:space="preserve"> District Court for the District of Columbia or, at the discretion of the interstate commission, in the federal district where the interstate commission has its principal offices, to enforce compliance with the provisions of the compact, and its promulgated rules and bylaws, against a member state in default. The relief sought may include both injunctive relief and damages. In the event judicial enforcement is necessary the prevailing party shall be awarded all costs of such litigation including reasonable attorneys' fees.</w:t>
      </w:r>
    </w:p>
    <w:p>
      <w:pPr>
        <w:ind w:left="0" w:right="0" w:firstLine="360"/>
        <w:jc w:val="both"/>
      </w:pPr>
      <w:r>
        <w:rPr/>
        <w:t xml:space="preserve">3. The remedies herein shall not be the exclusive remedies of the interstate commission. The interstate commission may avail itself of any other remedies available under state law or the regulation of a profession.</w:t>
      </w:r>
    </w:p>
    <w:p>
      <w:pPr>
        <w:ind w:left="0" w:right="0" w:firstLine="360"/>
        <w:jc w:val="center"/>
      </w:pPr>
      <w:r>
        <w:rPr/>
        <w:t xml:space="preserve">ARTICLE XIV</w:t>
      </w:r>
    </w:p>
    <w:p>
      <w:pPr>
        <w:ind w:left="0" w:right="0" w:firstLine="360"/>
        <w:jc w:val="center"/>
      </w:pPr>
      <w:r>
        <w:rPr/>
        <w:t xml:space="preserve">FINANCING OF THE INTERSTATE COMMISSION</w:t>
      </w:r>
    </w:p>
    <w:p>
      <w:pPr>
        <w:ind w:left="0" w:right="0" w:firstLine="360"/>
        <w:jc w:val="both"/>
      </w:pPr>
      <w:r>
        <w:rPr/>
        <w:t xml:space="preserve">A. The interstate commission shall pay, or provide for the payment of the reasonable expenses of its establishment, organization, and ongoing activities.</w:t>
      </w:r>
    </w:p>
    <w:p>
      <w:pPr>
        <w:ind w:left="0" w:right="0" w:firstLine="360"/>
        <w:jc w:val="both"/>
      </w:pPr>
      <w:r>
        <w:rPr/>
        <w:t xml:space="preserve">B. The interstate commission may levy on and collect an annual assessment from each member state to cover the cost of the operations and activities of the interstate commission and its staff which must be in a total amount sufficient to cover the interstate commission's annual budget as approved each year. The aggregate annual assessment amount shall be allocated based upon a formula to be determined by the interstate commission, which shall promulgate a rule binding upon all member states.</w:t>
      </w:r>
    </w:p>
    <w:p>
      <w:pPr>
        <w:ind w:left="0" w:right="0" w:firstLine="360"/>
        <w:jc w:val="both"/>
      </w:pPr>
      <w:r>
        <w:rPr/>
        <w:t xml:space="preserve">C. The interstate commission shall not incur obligations of any kind prior to securing the funds adequate to meet the same; nor shall the interstate commission pledge the credit of any of the member states, except by and with the authority of the member state.</w:t>
      </w:r>
    </w:p>
    <w:p>
      <w:pPr>
        <w:ind w:left="0" w:right="0" w:firstLine="360"/>
        <w:jc w:val="both"/>
      </w:pPr>
      <w:r>
        <w:rPr/>
        <w:t xml:space="preserve">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pPr>
        <w:ind w:left="0" w:right="0" w:firstLine="360"/>
        <w:jc w:val="center"/>
      </w:pPr>
      <w:r>
        <w:rPr/>
        <w:t xml:space="preserve">ARTICLE XV</w:t>
      </w:r>
    </w:p>
    <w:p>
      <w:pPr>
        <w:ind w:left="0" w:right="0" w:firstLine="360"/>
        <w:jc w:val="center"/>
      </w:pPr>
      <w:r>
        <w:rPr/>
        <w:t xml:space="preserve">MEMBER STATES, EFFECTIVE DATE, AND AMENDMENT</w:t>
      </w:r>
    </w:p>
    <w:p>
      <w:pPr>
        <w:ind w:left="0" w:right="0" w:firstLine="360"/>
        <w:jc w:val="both"/>
      </w:pPr>
      <w:r>
        <w:rPr/>
        <w:t xml:space="preserve">A. Any state is eligible to become a member state.</w:t>
      </w:r>
    </w:p>
    <w:p>
      <w:pPr>
        <w:ind w:left="0" w:right="0" w:firstLine="360"/>
        <w:jc w:val="both"/>
      </w:pPr>
      <w:r>
        <w:rPr/>
        <w:t xml:space="preserve">B. The compact shall become effective and binding upon legislative enactment of the compact into law by no less than ten of the states. The effective date shall be no earlier than December 1, 2007.</w:t>
      </w:r>
    </w:p>
    <w:p>
      <w:pPr>
        <w:ind w:left="0" w:right="0" w:firstLine="360"/>
        <w:jc w:val="both"/>
      </w:pPr>
      <w:r>
        <w:rPr/>
        <w:t xml:space="preserve">Thereafter it shall become effective and binding as to any other member state upon enactment of the compact into law by that state. The governors of nonmember states or their designees shall be invited to participate in the activities of the interstate commission on a nonvoting basis prior to adoption of the compact by all states.</w:t>
      </w:r>
    </w:p>
    <w:p>
      <w:pPr>
        <w:ind w:left="0" w:right="0" w:firstLine="360"/>
        <w:jc w:val="both"/>
      </w:pPr>
      <w:r>
        <w:rPr/>
        <w:t xml:space="preserve">C. 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w:t>
      </w:r>
    </w:p>
    <w:p>
      <w:pPr>
        <w:ind w:left="0" w:right="0" w:firstLine="360"/>
        <w:jc w:val="center"/>
      </w:pPr>
      <w:r>
        <w:rPr/>
        <w:t xml:space="preserve">ARTICLE XVI</w:t>
      </w:r>
    </w:p>
    <w:p>
      <w:pPr>
        <w:ind w:left="0" w:right="0" w:firstLine="360"/>
        <w:jc w:val="center"/>
      </w:pPr>
      <w:r>
        <w:rPr/>
        <w:t xml:space="preserve">WITHDRAWAL AND DISSOLUTION</w:t>
      </w:r>
    </w:p>
    <w:p>
      <w:pPr>
        <w:ind w:left="0" w:right="0" w:firstLine="360"/>
        <w:jc w:val="both"/>
      </w:pPr>
      <w:r>
        <w:rPr/>
        <w:t xml:space="preserve">A. Withdrawal</w:t>
      </w:r>
    </w:p>
    <w:p>
      <w:pPr>
        <w:ind w:left="0" w:right="0" w:firstLine="360"/>
        <w:jc w:val="both"/>
      </w:pPr>
      <w:r>
        <w:rPr/>
        <w:t xml:space="preserve">1. Once effective, the compact shall continue in force and remain binding upon each and every member state; provided that a member state may withdraw from the compact by specifically repealing the statute, which enacted the compact into law.</w:t>
      </w:r>
    </w:p>
    <w:p>
      <w:pPr>
        <w:ind w:left="0" w:right="0" w:firstLine="360"/>
        <w:jc w:val="both"/>
      </w:pPr>
      <w:r>
        <w:rPr/>
        <w:t xml:space="preserve">2. Withdrawal from this compact shall be by the enactment of a statute repealing the same, but shall not take effect until one year after the effective date of such statute and until written notice of the withdrawal has been given by the withdrawing state to the governor of each other member jurisdiction.</w:t>
      </w:r>
    </w:p>
    <w:p>
      <w:pPr>
        <w:ind w:left="0" w:right="0" w:firstLine="360"/>
        <w:jc w:val="both"/>
      </w:pPr>
      <w:r>
        <w:rPr/>
        <w:t xml:space="preserve">3. The withdrawing state shall immediately notify the chairperson of the interstate commission in writing upon the introduction of legislation repealing this compact in the withdrawing state. The interstate commission shall notify the other member states of the withdrawing state's intent to withdraw within sixty days of its receipt thereof.</w:t>
      </w:r>
    </w:p>
    <w:p>
      <w:pPr>
        <w:ind w:left="0" w:right="0" w:firstLine="360"/>
        <w:jc w:val="both"/>
      </w:pPr>
      <w:r>
        <w:rPr/>
        <w:t xml:space="preserve">4. The withdrawing state is responsible for all assessments, obligations, and liabilities incurred through the effective date of withdrawal, including obligations, the performance of which extend beyond the effective date of withdrawal.</w:t>
      </w:r>
    </w:p>
    <w:p>
      <w:pPr>
        <w:ind w:left="0" w:right="0" w:firstLine="360"/>
        <w:jc w:val="both"/>
      </w:pPr>
      <w:r>
        <w:rPr/>
        <w:t xml:space="preserve">5. Reinstatement following withdrawal of a member state shall occur upon the withdrawing state reenacting the compact or upon such later date as determined by the interstate commission.</w:t>
      </w:r>
    </w:p>
    <w:p>
      <w:pPr>
        <w:ind w:left="0" w:right="0" w:firstLine="360"/>
        <w:jc w:val="both"/>
      </w:pPr>
      <w:r>
        <w:rPr/>
        <w:t xml:space="preserve">B. Dissolution of compact</w:t>
      </w:r>
    </w:p>
    <w:p>
      <w:pPr>
        <w:ind w:left="0" w:right="0" w:firstLine="360"/>
        <w:jc w:val="both"/>
      </w:pPr>
      <w:r>
        <w:rPr/>
        <w:t xml:space="preserve">1. This compact shall dissolve effective upon the date of the withdrawal or default of the member state which reduces the membership in the compact to one member state.</w:t>
      </w:r>
    </w:p>
    <w:p>
      <w:pPr>
        <w:ind w:left="0" w:right="0" w:firstLine="360"/>
        <w:jc w:val="both"/>
      </w:pPr>
      <w:r>
        <w:rPr/>
        <w:t xml:space="preserve">2. Upon the dissolution of this compact, the compact becomes null and void and shall be of no further force or effect, and the business and affairs of the interstate commission shall be concluded and surplus funds shall be distributed in accordance with the bylaws.</w:t>
      </w:r>
    </w:p>
    <w:p>
      <w:pPr>
        <w:ind w:left="0" w:right="0" w:firstLine="360"/>
        <w:jc w:val="center"/>
      </w:pPr>
      <w:r>
        <w:rPr/>
        <w:t xml:space="preserve">ARTICLE XVII</w:t>
      </w:r>
    </w:p>
    <w:p>
      <w:pPr>
        <w:ind w:left="0" w:right="0" w:firstLine="360"/>
        <w:jc w:val="center"/>
      </w:pPr>
      <w:r>
        <w:rPr/>
        <w:t xml:space="preserve">SEVERABILITY AND CONSTRUCTION</w:t>
      </w:r>
    </w:p>
    <w:p>
      <w:pPr>
        <w:ind w:left="0" w:right="0" w:firstLine="360"/>
        <w:jc w:val="both"/>
      </w:pPr>
      <w:r>
        <w:rPr/>
        <w:t xml:space="preserve">A. The provisions of this compact shall be severable, and if any phrase, clause, sentence, or provision is deemed unenforceable, the remaining provisions of the compact shall be enforceable.</w:t>
      </w:r>
    </w:p>
    <w:p>
      <w:pPr>
        <w:ind w:left="0" w:right="0" w:firstLine="360"/>
        <w:jc w:val="both"/>
      </w:pPr>
      <w:r>
        <w:rPr/>
        <w:t xml:space="preserve">B. The provisions of this compact shall be liberally construed to effectuate its purposes.</w:t>
      </w:r>
    </w:p>
    <w:p>
      <w:pPr>
        <w:ind w:left="0" w:right="0" w:firstLine="360"/>
        <w:jc w:val="both"/>
      </w:pPr>
      <w:r>
        <w:rPr/>
        <w:t xml:space="preserve">C. Nothing in this compact shall be construed to prohibit the applicability of other interstate compacts to which the states are members.</w:t>
      </w:r>
    </w:p>
    <w:p>
      <w:pPr>
        <w:ind w:left="0" w:right="0" w:firstLine="360"/>
        <w:jc w:val="center"/>
      </w:pPr>
      <w:r>
        <w:rPr/>
        <w:t xml:space="preserve">ARTICLE XVIII</w:t>
      </w:r>
    </w:p>
    <w:p>
      <w:pPr>
        <w:ind w:left="0" w:right="0" w:firstLine="360"/>
        <w:jc w:val="center"/>
      </w:pPr>
      <w:r>
        <w:rPr/>
        <w:t xml:space="preserve">BINDING EFFECT OF COMPACT AND OTHER LAWS</w:t>
      </w:r>
    </w:p>
    <w:p>
      <w:pPr>
        <w:ind w:left="0" w:right="0" w:firstLine="360"/>
        <w:jc w:val="both"/>
      </w:pPr>
      <w:r>
        <w:rPr/>
        <w:t xml:space="preserve">A. Other laws</w:t>
      </w:r>
    </w:p>
    <w:p>
      <w:pPr>
        <w:ind w:left="0" w:right="0" w:firstLine="360"/>
        <w:jc w:val="both"/>
      </w:pPr>
      <w:r>
        <w:rPr/>
        <w:t xml:space="preserve">1. Nothing herein prevents the enforcement of any other law of a member state that is not inconsistent with this compact.</w:t>
      </w:r>
    </w:p>
    <w:p>
      <w:pPr>
        <w:ind w:left="0" w:right="0" w:firstLine="360"/>
        <w:jc w:val="both"/>
      </w:pPr>
      <w:r>
        <w:rPr/>
        <w:t xml:space="preserve">2. All member states' laws conflicting with this compact are superseded to the extent of the conflict.</w:t>
      </w:r>
    </w:p>
    <w:p>
      <w:pPr>
        <w:ind w:left="0" w:right="0" w:firstLine="360"/>
        <w:jc w:val="both"/>
      </w:pPr>
      <w:r>
        <w:rPr/>
        <w:t xml:space="preserve">B. Binding effect of the compact</w:t>
      </w:r>
    </w:p>
    <w:p>
      <w:pPr>
        <w:ind w:left="0" w:right="0" w:firstLine="360"/>
        <w:jc w:val="both"/>
      </w:pPr>
      <w:r>
        <w:rPr/>
        <w:t xml:space="preserve">1. All lawful actions of the interstate commission, including all rules and bylaws promulgated by the interstate commission, are binding upon the member states.</w:t>
      </w:r>
    </w:p>
    <w:p>
      <w:pPr>
        <w:ind w:left="0" w:right="0" w:firstLine="360"/>
        <w:jc w:val="both"/>
      </w:pPr>
      <w:r>
        <w:rPr/>
        <w:t xml:space="preserve">2. All agreements between the interstate commission and the member states are binding in accordance with their terms.</w:t>
      </w:r>
    </w:p>
    <w:p>
      <w:pPr>
        <w:ind w:left="0" w:right="0" w:firstLine="360"/>
        <w:jc w:val="both"/>
      </w:pPr>
      <w:r>
        <w:rPr/>
        <w:t xml:space="preserve">3. In the event any provision of this compact exceeds the constitutional limits imposed on the legislature of any member state, such provision shall be ineffective to the extent of the conflict with the constitutional provision in question in that member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520</w:t>
      </w:r>
      <w:r>
        <w:rPr/>
        <w:t xml:space="preserve"> and 2015 c 55 s 217 are each amended to read as follows:</w:t>
      </w:r>
    </w:p>
    <w:p>
      <w:pPr>
        <w:ind w:left="0" w:right="0" w:firstLine="360"/>
        <w:jc w:val="both"/>
      </w:pPr>
      <w:r>
        <w:rPr/>
        <w:t xml:space="preserve">Subject to the limitations of RCW 28B.15.910, the governing boards of the community and technical colleges:</w:t>
      </w:r>
    </w:p>
    <w:p>
      <w:pPr>
        <w:ind w:left="0" w:right="0" w:firstLine="360"/>
        <w:jc w:val="both"/>
      </w:pPr>
      <w:r>
        <w:rPr/>
        <w:t xml:space="preserve">(1) May waive all or a portion of tuition fees and services and activities fees for students nineteen years of age or older who are eligible for resident tuition and fee rates as defined in RCW 28B.15.012 through 28B.15.015, who enroll in a course of study or program which will enable them to finish their high school education and obtain a high school diploma or certificate</w:t>
      </w:r>
      <w:r>
        <w:t>((</w:t>
      </w:r>
      <w:r>
        <w:rPr>
          <w:strike/>
        </w:rPr>
        <w:t xml:space="preserve">, but who are not eligible students as defined by RCW 28A.600.405</w:t>
      </w:r>
      <w:r>
        <w:t>))</w:t>
      </w:r>
      <w:r>
        <w:rPr/>
        <w:t xml:space="preserve">;</w:t>
      </w:r>
    </w:p>
    <w:p>
      <w:pPr>
        <w:ind w:left="0" w:right="0" w:firstLine="360"/>
        <w:jc w:val="both"/>
      </w:pPr>
      <w:r>
        <w:rPr/>
        <w:t xml:space="preserve">(2)(a) Shall waive all of tuition fees and services and activities fees for:</w:t>
      </w:r>
    </w:p>
    <w:p>
      <w:pPr>
        <w:ind w:left="0" w:right="0" w:firstLine="360"/>
        <w:jc w:val="both"/>
      </w:pPr>
      <w:r>
        <w:rPr/>
        <w:t xml:space="preserve">(i) Children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 PROVIDED, That such persons may receive the waiver only if they begin their course of study at a community or technical college within ten years of their graduation from high school; and</w:t>
      </w:r>
    </w:p>
    <w:p>
      <w:pPr>
        <w:ind w:left="0" w:right="0" w:firstLine="360"/>
        <w:jc w:val="both"/>
      </w:pPr>
      <w:r>
        <w:rPr/>
        <w:t xml:space="preserve">(ii) Surviving spouses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w:t>
      </w:r>
    </w:p>
    <w:p>
      <w:pPr>
        <w:ind w:left="0" w:right="0" w:firstLine="360"/>
        <w:jc w:val="both"/>
      </w:pPr>
      <w:r>
        <w:rPr/>
        <w:t xml:space="preserve">(b) For the purposes of this section, "totally disabled" means a person who has become totally and permanently disabled for life by bodily injury or disease, and is thereby prevented from performing any occupation or gainful pursuit.</w:t>
      </w:r>
    </w:p>
    <w:p>
      <w:pPr>
        <w:ind w:left="0" w:right="0" w:firstLine="360"/>
        <w:jc w:val="both"/>
      </w:pPr>
      <w:r>
        <w:rPr/>
        <w:t xml:space="preserve">(c) The governing boards of the community and technical colleges shall report to the state board for community and technical colleges on the annual cost of tuition fees and services and activities fees waived for surviving spouses and children under (a) of this subsection. The state board for community and technical colleges shall consolidate the reports of the waived fees and annually report to the appropriate fiscal and policy committees of the legislature; and</w:t>
      </w:r>
    </w:p>
    <w:p>
      <w:pPr>
        <w:ind w:left="0" w:right="0" w:firstLine="360"/>
        <w:jc w:val="both"/>
      </w:pPr>
      <w:r>
        <w:rPr/>
        <w:t xml:space="preserve">(3) May waive all or a portion of the nonresident tuition fees differential for:</w:t>
      </w:r>
    </w:p>
    <w:p>
      <w:pPr>
        <w:ind w:left="0" w:right="0" w:firstLine="360"/>
        <w:jc w:val="both"/>
      </w:pPr>
      <w:r>
        <w:rPr/>
        <w:t xml:space="preserve">(a) Nonresident students enrolled in a community or technical college course of study or program which will enable them to finish their high school education and obtain a high school diploma or certificate </w:t>
      </w:r>
      <w:r>
        <w:t>((</w:t>
      </w:r>
      <w:r>
        <w:rPr>
          <w:strike/>
        </w:rPr>
        <w:t xml:space="preserve">but who are not eligible students as defined by RCW 28A.600.405</w:t>
      </w:r>
      <w:r>
        <w:t>))</w:t>
      </w:r>
      <w:r>
        <w:rPr/>
        <w:t xml:space="preserve">. The waiver shall be in effect only for those courses which lead to a high school diploma or certificate; and</w:t>
      </w:r>
    </w:p>
    <w:p>
      <w:pPr>
        <w:ind w:left="0" w:right="0" w:firstLine="360"/>
        <w:jc w:val="both"/>
      </w:pPr>
      <w:r>
        <w:rPr/>
        <w:t xml:space="preserve">(b) Up to forty percent of the students enrolled in the regional education program for deaf students, subject to federal funding of such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t>(1)</w:t>
      </w:r>
      <w:r>
        <w:rPr/>
        <w:t xml:space="preserve">RCW </w:t>
      </w:r>
      <w:r>
        <w:t xml:space="preserve">28A</w:t>
      </w:r>
      <w:r>
        <w:rPr/>
        <w:t xml:space="preserve">.</w:t>
      </w:r>
      <w:r>
        <w:t xml:space="preserve">155</w:t>
      </w:r>
      <w:r>
        <w:rPr/>
        <w:t xml:space="preserve">.</w:t>
      </w:r>
      <w:r>
        <w:t xml:space="preserve">045</w:t>
      </w:r>
      <w:r>
        <w:rPr/>
        <w:t xml:space="preserve"> (Certificate of individual achievement) and 2007 c 354 s 3 &amp; 2004 c 19 s 104;</w:t>
      </w:r>
    </w:p>
    <w:p>
      <w:pPr>
        <w:ind w:left="0" w:right="0" w:firstLine="360"/>
        <w:jc w:val="both"/>
      </w:pPr>
      <w:r>
        <w:t>(2)</w:t>
      </w:r>
      <w:r>
        <w:rPr/>
        <w:t xml:space="preserve">RCW </w:t>
      </w:r>
      <w:r>
        <w:t xml:space="preserve">28A</w:t>
      </w:r>
      <w:r>
        <w:rPr/>
        <w:t xml:space="preserve">.</w:t>
      </w:r>
      <w:r>
        <w:t xml:space="preserve">600</w:t>
      </w:r>
      <w:r>
        <w:rPr/>
        <w:t xml:space="preserve">.</w:t>
      </w:r>
      <w:r>
        <w:t xml:space="preserve">405</w:t>
      </w:r>
      <w:r>
        <w:rPr/>
        <w:t xml:space="preserve"> (Participation in high school completion pilot program</w:t>
      </w:r>
      <w:r>
        <w:rPr>
          <w:rFonts w:ascii="Times New Roman" w:hAnsi="Times New Roman"/>
        </w:rPr>
        <w:t xml:space="preserve">—</w:t>
      </w:r>
      <w:r>
        <w:rPr/>
        <w:t xml:space="preserve">Eligible students</w:t>
      </w:r>
      <w:r>
        <w:rPr>
          <w:rFonts w:ascii="Times New Roman" w:hAnsi="Times New Roman"/>
        </w:rPr>
        <w:t xml:space="preserve">—</w:t>
      </w:r>
      <w:r>
        <w:rPr/>
        <w:t xml:space="preserve">Funding allocations</w:t>
      </w:r>
      <w:r>
        <w:rPr>
          <w:rFonts w:ascii="Times New Roman" w:hAnsi="Times New Roman"/>
        </w:rPr>
        <w:t xml:space="preserve">—</w:t>
      </w:r>
      <w:r>
        <w:rPr/>
        <w:t xml:space="preserve">Rules</w:t>
      </w:r>
      <w:r>
        <w:rPr>
          <w:rFonts w:ascii="Times New Roman" w:hAnsi="Times New Roman"/>
        </w:rPr>
        <w:t xml:space="preserve">—</w:t>
      </w:r>
      <w:r>
        <w:rPr/>
        <w:t xml:space="preserve">Information for students and parents) and 2012 1st sp.s. c 10 s 4 &amp; 2007 c 355 s 4;</w:t>
      </w:r>
    </w:p>
    <w:p>
      <w:pPr>
        <w:ind w:left="0" w:right="0" w:firstLine="360"/>
        <w:jc w:val="both"/>
      </w:pPr>
      <w:r>
        <w:t>(3)</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w:t>
      </w:r>
    </w:p>
    <w:p>
      <w:pPr>
        <w:ind w:left="0" w:right="0" w:firstLine="360"/>
        <w:jc w:val="both"/>
      </w:pPr>
      <w:r>
        <w:t>(4)</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2009 c 556 s 19, 2008 c 170 s 205, 2007 c 354 s 6, &amp; 2006 c 115 s 1;</w:t>
      </w:r>
    </w:p>
    <w:p>
      <w:pPr>
        <w:ind w:left="0" w:right="0" w:firstLine="360"/>
        <w:jc w:val="both"/>
      </w:pPr>
      <w:r>
        <w:t>(5)</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w:t>
      </w:r>
    </w:p>
    <w:p>
      <w:pPr>
        <w:ind w:left="0" w:right="0" w:firstLine="360"/>
        <w:jc w:val="both"/>
      </w:pPr>
      <w:r>
        <w:t>(6)</w:t>
      </w:r>
      <w:r>
        <w:rPr/>
        <w:t xml:space="preserve">RCW </w:t>
      </w:r>
      <w:r>
        <w:t xml:space="preserve">28A</w:t>
      </w:r>
      <w:r>
        <w:rPr/>
        <w:t xml:space="preserve">.</w:t>
      </w:r>
      <w:r>
        <w:t xml:space="preserve">655</w:t>
      </w:r>
      <w:r>
        <w:rPr/>
        <w:t xml:space="preserve">.</w:t>
      </w:r>
      <w:r>
        <w:t xml:space="preserve">071</w:t>
      </w:r>
      <w:r>
        <w:rPr/>
        <w:t xml:space="preserve"> (Revised essential academic learning requirements</w:t>
      </w:r>
      <w:r>
        <w:rPr>
          <w:rFonts w:ascii="Times New Roman" w:hAnsi="Times New Roman"/>
        </w:rPr>
        <w:t xml:space="preserve">—</w:t>
      </w:r>
      <w:r>
        <w:rPr/>
        <w:t xml:space="preserve">Legislative review</w:t>
      </w:r>
      <w:r>
        <w:rPr>
          <w:rFonts w:ascii="Times New Roman" w:hAnsi="Times New Roman"/>
        </w:rPr>
        <w:t xml:space="preserve">—</w:t>
      </w:r>
      <w:r>
        <w:rPr/>
        <w:t xml:space="preserve">Implementation) and 2010 c 235 s 601; and</w:t>
      </w:r>
    </w:p>
    <w:p>
      <w:pPr>
        <w:ind w:left="0" w:right="0" w:firstLine="360"/>
        <w:jc w:val="both"/>
      </w:pPr>
      <w:r>
        <w:t>(7)</w:t>
      </w:r>
      <w:r>
        <w:rPr/>
        <w:t xml:space="preserve">RCW </w:t>
      </w:r>
      <w:r>
        <w:t xml:space="preserve">28B</w:t>
      </w:r>
      <w:r>
        <w:rPr/>
        <w:t xml:space="preserve">.</w:t>
      </w:r>
      <w:r>
        <w:t xml:space="preserve">50</w:t>
      </w:r>
      <w:r>
        <w:rPr/>
        <w:t xml:space="preserve">.</w:t>
      </w:r>
      <w:r>
        <w:t xml:space="preserve">534</w:t>
      </w:r>
      <w:r>
        <w:rPr/>
        <w:t xml:space="preserve"> (High school completion pilot program) and 2015 c 55 s 122 &amp; 2007 c 355 s 3.</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ind w:left="0" w:right="0" w:firstLine="360"/>
        <w:jc w:val="both"/>
      </w:pPr>
      <w:r>
        <w:rPr/>
        <w:t xml:space="preserve">The legislature shall make no future changes to the statutes addressing the statewide assessment system except and only if the following occurs:</w:t>
      </w:r>
    </w:p>
    <w:p>
      <w:pPr>
        <w:ind w:left="0" w:right="0" w:firstLine="360"/>
        <w:jc w:val="both"/>
      </w:pPr>
      <w:r>
        <w:rPr/>
        <w:t xml:space="preserve">(1) The United States congress changes the federal mandates regarding the assessments that each state must administer; and</w:t>
      </w:r>
    </w:p>
    <w:p>
      <w:pPr>
        <w:ind w:left="0" w:right="0" w:firstLine="360"/>
        <w:jc w:val="both"/>
      </w:pPr>
      <w:r>
        <w:rPr/>
        <w:t xml:space="preserve">(2) The office of the superintendent of public instruction provides written notice to the governor and the legislature that such federal changes have been enacted which necessitate a change to the state statutes governing the required state assessments.</w:t>
      </w:r>
    </w:p>
    <w:p/>
    <w:p>
      <w:pPr>
        <w:jc w:val="center"/>
      </w:pPr>
      <w:r>
        <w:rPr>
          <w:b/>
        </w:rPr>
        <w:t>--- END ---</w:t>
      </w:r>
    </w:p>
    <w:sectPr>
      <w:pgNumType w:start="1"/>
      <w:footerReference xmlns:r="http://schemas.openxmlformats.org/officeDocument/2006/relationships" r:id="R4b5aeb4f1ca843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a606c65b6b431f" /><Relationship Type="http://schemas.openxmlformats.org/officeDocument/2006/relationships/footer" Target="/word/footer.xml" Id="R4b5aeb4f1ca843fd" /></Relationships>
</file>