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d0a55858fa49a4" /></Relationships>
</file>

<file path=word/document.xml><?xml version="1.0" encoding="utf-8"?>
<w:document xmlns:w="http://schemas.openxmlformats.org/wordprocessingml/2006/main">
  <w:body>
    <w:p>
      <w:r>
        <w:t>S-3343.1</w:t>
      </w:r>
    </w:p>
    <w:p>
      <w:pPr>
        <w:jc w:val="center"/>
      </w:pPr>
      <w:r>
        <w:t>_______________________________________________</w:t>
      </w:r>
    </w:p>
    <w:p/>
    <w:p>
      <w:pPr>
        <w:jc w:val="center"/>
      </w:pPr>
      <w:r>
        <w:rPr>
          <w:b/>
        </w:rPr>
        <w:t>SUBSTITUTE SENATE BILL 6138</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Senate Ways &amp; Means (originally sponsored by Senator Hill)</w:t>
      </w:r>
    </w:p>
    <w:p/>
    <w:p>
      <w:r>
        <w:rPr>
          <w:t xml:space="preserve">READ FIRST TIME 06/27/15.  </w:t>
        </w:rPr>
      </w:r>
    </w:p>
    <w:p>
      <w:r>
        <w:br/>
      </w:r>
    </w:p>
    <w:p>
      <w:r>
        <w:fldChar w:fldCharType="begin"/>
      </w:r>
      <w:r>
        <w:instrText xml:space="default"> ADVANCE \y328 </w:instrText>
      </w:r>
      <w:r>
        <w:fldChar w:fldCharType="end"/>
      </w:r>
    </w:p>
    <w:p>
      <w:pPr>
        <w:ind w:left="0" w:right="0" w:firstLine="360"/>
        <w:jc w:val="both"/>
      </w:pPr>
      <w:r>
        <w:rPr/>
        <w:t xml:space="preserve">AN ACT Relating to increasing state revenue through improved compliance methods and eliminating tax preferences for royalties and certain manufacturing equipment; amending RCW 82.04.2907, 82.04.066, 82.04.067, and 82.04.424; reenacting and amending RCW 82.08.02565, 82.12.02565, and 82.63.010; adding a new section to chapter 82.08 RCW; adding a new section to chapter 82.32 RCW; creating new sections; providing effective dates; and declaring an emergency.</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Repealing the Preferential B&amp;O Tax Rate for Royalty Income</w:t>
      </w:r>
    </w:p>
    <w:p>
      <w:pPr>
        <w:ind w:left="0" w:right="0" w:firstLine="360"/>
        <w:jc w:val="both"/>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2010 1st sp.s. c 23 s 107 are each amended to read as follows:</w:t>
      </w:r>
    </w:p>
    <w:p>
      <w:pPr>
        <w:ind w:left="0" w:right="0" w:firstLine="360"/>
        <w:jc w:val="both"/>
      </w:pPr>
      <w:r>
        <w:rPr/>
        <w:t xml:space="preserve">(1) Upon every person engaging within this state in the business of receiving income from royalties, the amount of tax with respect to the business is equal to the gross income from royalties multiplied by the rate </w:t>
      </w:r>
      <w:r>
        <w:t>((</w:t>
      </w:r>
      <w:r>
        <w:rPr>
          <w:strike/>
        </w:rPr>
        <w:t xml:space="preserve">of 0.484 percent</w:t>
      </w:r>
      <w:r>
        <w:t>))</w:t>
      </w:r>
      <w:r>
        <w:rPr/>
        <w:t xml:space="preserve"> </w:t>
      </w:r>
      <w:r>
        <w:rPr>
          <w:u w:val="single"/>
        </w:rPr>
        <w:t xml:space="preserve">provided in RCW 82.04.290(2)(a)</w:t>
      </w:r>
      <w:r>
        <w:rPr/>
        <w:t xml:space="preserve">.</w:t>
      </w:r>
    </w:p>
    <w:p>
      <w:pPr>
        <w:ind w:left="0" w:right="0" w:firstLine="360"/>
        <w:jc w:val="both"/>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ind w:left="0" w:right="0" w:firstLine="360"/>
        <w:jc w:val="center"/>
      </w:pPr>
      <w:r>
        <w:rPr>
          <w:b/>
        </w:rPr>
        <w:t xml:space="preserve">Part II</w:t>
      </w:r>
    </w:p>
    <w:p>
      <w:pPr>
        <w:ind w:left="0" w:right="0" w:firstLine="360"/>
        <w:jc w:val="center"/>
      </w:pPr>
      <w:r>
        <w:rPr>
          <w:b/>
        </w:rPr>
        <w:t xml:space="preserve">Economic Nexus for Out-of-State Wholesalers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commerce clause of the United States Constitution as currently interpreted by the United States supreme court prohibits states from imposing sales or use tax collection obligations on out-of-state businesses unless the business has a substantial nexus with the taxing state.</w:t>
      </w:r>
    </w:p>
    <w:p>
      <w:pPr>
        <w:ind w:left="0" w:right="0" w:firstLine="360"/>
        <w:jc w:val="both"/>
      </w:pPr>
      <w:r>
        <w:rPr/>
        <w:t xml:space="preserve">(2) The legislature recognizes that under the United States supreme court's decision in </w:t>
      </w:r>
      <w:r>
        <w:rPr>
          <w:i/>
        </w:rPr>
        <w:t xml:space="preserve">Quill Corp. v. North Dakota</w:t>
      </w:r>
      <w:r>
        <w:rPr/>
        <w:t xml:space="preserve">, 504 U.S. 298 (1992), a substantial nexus for sales and use tax collection purposes requires that the taxpayer have a physical presence in the taxing state.</w:t>
      </w:r>
    </w:p>
    <w:p>
      <w:pPr>
        <w:ind w:left="0" w:right="0" w:firstLine="360"/>
        <w:jc w:val="both"/>
      </w:pPr>
      <w:r>
        <w:rPr/>
        <w:t xml:space="preserve">(3) The legislature further recognizes that the requisite physical presence can be established directly through a taxpayer's own activities in the taxing state, or indirectly, through independent contractors, agents, or other representatives who act on behalf of the taxpayer in the taxing state. </w:t>
      </w:r>
    </w:p>
    <w:p>
      <w:pPr>
        <w:ind w:left="0" w:right="0" w:firstLine="360"/>
        <w:jc w:val="both"/>
      </w:pPr>
      <w:r>
        <w:rPr/>
        <w:t xml:space="preserve">(4) However, the legislature finds that because the United States supreme court has not clearly defined the circumstances under which a physical presence is sufficient to establish a substantial nexus for tax purposes, frequent conflicts have arisen throughout the country among state taxing authorities, taxpayers, tax practitioners, and courts.</w:t>
      </w:r>
    </w:p>
    <w:p>
      <w:pPr>
        <w:ind w:left="0" w:right="0" w:firstLine="360"/>
        <w:jc w:val="both"/>
      </w:pPr>
      <w:r>
        <w:rPr/>
        <w:t xml:space="preserve">(5) Therefore, the legislature intends to provide more clarity for out-of-state sellers that compensate Washington residents for referring customers to the out-of-state seller by providing clear statutory guidelines for determining when these out-of-state sellers are required to collect Washington's retail sales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82.08.050 and 82.08.054 to read as follows:</w:t>
      </w:r>
    </w:p>
    <w:p>
      <w:pPr>
        <w:ind w:left="0" w:right="0" w:firstLine="360"/>
        <w:jc w:val="both"/>
      </w:pPr>
      <w:r>
        <w:rPr/>
        <w:t xml:space="preserve">(1) 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ind w:left="0" w:right="0" w:firstLine="360"/>
        <w:jc w:val="both"/>
      </w:pPr>
      <w:r>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ind w:left="0" w:right="0" w:firstLine="360"/>
        <w:jc w:val="both"/>
      </w:pPr>
      <w:r>
        <w:rPr/>
        <w:t xml:space="preserve">(3) Nothing in this section may be construed to affect in any way RCW 82.04.424, 82.08.050(11), or 82.12.040(5).</w:t>
      </w:r>
    </w:p>
    <w:p>
      <w:pPr>
        <w:ind w:left="0" w:right="0" w:firstLine="360"/>
        <w:jc w:val="both"/>
      </w:pPr>
      <w:r>
        <w:rPr/>
        <w:t xml:space="preserve">(4) This section is subject to section 205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2010 1st sp.s. c 23 s 103 are each amended to read as follows:</w:t>
      </w:r>
    </w:p>
    <w:p>
      <w:pPr>
        <w:ind w:left="0" w:right="0" w:firstLine="360"/>
        <w:jc w:val="both"/>
      </w:pPr>
      <w:r>
        <w:rPr/>
        <w:t xml:space="preserve">"Engaging within this state" and "engaging within the state," when used in connection with any apportionable activity as defined in RCW 82.04.460 </w:t>
      </w:r>
      <w:r>
        <w:rPr>
          <w:u w:val="single"/>
        </w:rPr>
        <w:t xml:space="preserve">or wholesale sales taxable under RCW 82.04.257(1) or 82.04.270</w:t>
      </w:r>
      <w:r>
        <w:rPr/>
        <w:t xml:space="preserve">, means that a person generates gross income of the business from sources within this state, such as customers or intangible property located in this state, regardless of whether the person is physically present in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2010 1st sp.s. c 23 s 104 are each amended to read as follows:</w:t>
      </w:r>
    </w:p>
    <w:p>
      <w:pPr>
        <w:ind w:left="0" w:right="0" w:firstLine="360"/>
        <w:jc w:val="both"/>
      </w:pPr>
      <w:r>
        <w:rPr/>
        <w:t xml:space="preserve">(1) A person engaging in business is deemed to have substantial nexus with this state if the person is:</w:t>
      </w:r>
    </w:p>
    <w:p>
      <w:pPr>
        <w:ind w:left="0" w:right="0" w:firstLine="360"/>
        <w:jc w:val="both"/>
      </w:pPr>
      <w:r>
        <w:rPr/>
        <w:t xml:space="preserve">(a) An individual and is a resident or domiciliary of this state;</w:t>
      </w:r>
    </w:p>
    <w:p>
      <w:pPr>
        <w:ind w:left="0" w:right="0" w:firstLine="360"/>
        <w:jc w:val="both"/>
      </w:pPr>
      <w:r>
        <w:rPr/>
        <w:t xml:space="preserve">(b) A business entity and is organized or commercially domiciled in this state; or</w:t>
      </w:r>
    </w:p>
    <w:p>
      <w:pPr>
        <w:ind w:left="0" w:right="0" w:firstLine="360"/>
        <w:jc w:val="both"/>
      </w:pPr>
      <w:r>
        <w:rPr/>
        <w:t xml:space="preserve">(c) A nonresident individual or a business entity that is organized or commercially domiciled outside this state, and in </w:t>
      </w:r>
      <w:r>
        <w:t>((</w:t>
      </w:r>
      <w:r>
        <w:rPr>
          <w:strike/>
        </w:rPr>
        <w:t xml:space="preserve">any</w:t>
      </w:r>
      <w:r>
        <w:t>))</w:t>
      </w:r>
      <w:r>
        <w:rPr/>
        <w:t xml:space="preserve"> </w:t>
      </w:r>
      <w:r>
        <w:rPr>
          <w:u w:val="single"/>
        </w:rPr>
        <w:t xml:space="preserve">the immediately preceding</w:t>
      </w:r>
      <w:r>
        <w:rPr/>
        <w:t xml:space="preserve"> tax year the person </w:t>
      </w:r>
      <w:r>
        <w:t>((</w:t>
      </w:r>
      <w:r>
        <w:rPr>
          <w:strike/>
        </w:rPr>
        <w:t xml:space="preserve">has</w:t>
      </w:r>
      <w:r>
        <w:t>))</w:t>
      </w:r>
      <w:r>
        <w:rPr/>
        <w:t xml:space="preserve"> </w:t>
      </w:r>
      <w:r>
        <w:rPr>
          <w:u w:val="single"/>
        </w:rPr>
        <w:t xml:space="preserve">had</w:t>
      </w:r>
      <w:r>
        <w:rPr/>
        <w:t xml:space="preserve">:</w:t>
      </w:r>
    </w:p>
    <w:p>
      <w:pPr>
        <w:ind w:left="0" w:right="0" w:firstLine="360"/>
        <w:jc w:val="both"/>
      </w:pPr>
      <w:r>
        <w:rPr/>
        <w:t xml:space="preserve">(i) More than fifty thousand dollars of property in this state;</w:t>
      </w:r>
    </w:p>
    <w:p>
      <w:pPr>
        <w:ind w:left="0" w:right="0" w:firstLine="360"/>
        <w:jc w:val="both"/>
      </w:pPr>
      <w:r>
        <w:rPr/>
        <w:t xml:space="preserve">(ii) More than fifty thousand dollars of payroll in this state;</w:t>
      </w:r>
    </w:p>
    <w:p>
      <w:pPr>
        <w:ind w:left="0" w:right="0" w:firstLine="360"/>
        <w:jc w:val="both"/>
      </w:pPr>
      <w:r>
        <w:rPr/>
        <w:t xml:space="preserve">(iii) More than two hundred fifty thousand dollars of receipts from this state; or</w:t>
      </w:r>
    </w:p>
    <w:p>
      <w:pPr>
        <w:ind w:left="0" w:right="0" w:firstLine="360"/>
        <w:jc w:val="both"/>
      </w:pPr>
      <w:r>
        <w:rPr/>
        <w:t xml:space="preserve">(iv) At least twenty-five percent of the person's total property, total payroll, or total receipts in this state.</w:t>
      </w:r>
    </w:p>
    <w:p>
      <w:pPr>
        <w:ind w:left="0" w:right="0" w:firstLine="360"/>
        <w:jc w:val="both"/>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immediately preceding</w:t>
      </w:r>
      <w:r>
        <w:rPr/>
        <w:t xml:space="preserve"> tax year.</w:t>
      </w:r>
    </w:p>
    <w:p>
      <w:pPr>
        <w:ind w:left="0" w:right="0" w:firstLine="360"/>
        <w:jc w:val="both"/>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ind w:left="0" w:right="0" w:firstLine="360"/>
        <w:jc w:val="both"/>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ind w:left="0" w:right="0" w:firstLine="360"/>
        <w:jc w:val="both"/>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ind w:left="0" w:right="0" w:firstLine="360"/>
        <w:jc w:val="both"/>
      </w:pPr>
      <w:r>
        <w:rPr/>
        <w:t xml:space="preserve">(d)(i) For purposes of this subsection (2), loans and credit card receivables are deemed owned and used in this state as follows:</w:t>
      </w:r>
    </w:p>
    <w:p>
      <w:pPr>
        <w:ind w:left="0" w:right="0" w:firstLine="360"/>
        <w:jc w:val="both"/>
      </w:pPr>
      <w:r>
        <w:rPr/>
        <w:t xml:space="preserve">(A) Loans secured by real property, personal property, or both real and personal property</w:t>
      </w:r>
      <w:r>
        <w:t>((</w:t>
      </w:r>
      <w:r>
        <w:rPr>
          <w:strike/>
        </w:rPr>
        <w:t xml:space="preserve">,</w:t>
      </w:r>
      <w:r>
        <w:t>))</w:t>
      </w:r>
      <w:r>
        <w:rPr/>
        <w:t xml:space="preserve">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ind w:left="0" w:right="0" w:firstLine="360"/>
        <w:jc w:val="both"/>
      </w:pPr>
      <w:r>
        <w:rPr/>
        <w:t xml:space="preserve">(B) Loans not secured by real or personal property are deemed owned and used in this state if the borrower is located in this state.</w:t>
      </w:r>
    </w:p>
    <w:p>
      <w:pPr>
        <w:ind w:left="0" w:right="0" w:firstLine="360"/>
        <w:jc w:val="both"/>
      </w:pPr>
      <w:r>
        <w:rPr/>
        <w:t xml:space="preserve">(C) Credit card receivables are deemed owned and used in this state if the billing address of the cardholder is in this state.</w:t>
      </w:r>
    </w:p>
    <w:p>
      <w:pPr>
        <w:ind w:left="0" w:right="0" w:firstLine="360"/>
        <w:jc w:val="both"/>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ind w:left="0" w:right="0" w:firstLine="360"/>
        <w:jc w:val="both"/>
      </w:pPr>
      <w:r>
        <w:rPr/>
        <w:t xml:space="preserve">(B) "Credit card" means a card or device existing for the purpose of obtaining money, property, labor, or services on credit.</w:t>
      </w:r>
    </w:p>
    <w:p>
      <w:pPr>
        <w:ind w:left="0" w:right="0" w:firstLine="360"/>
        <w:jc w:val="both"/>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ind w:left="0" w:right="0" w:firstLine="360"/>
        <w:jc w:val="both"/>
      </w:pPr>
      <w:r>
        <w:rPr/>
        <w:t xml:space="preserve">(3)(a) Payroll counting toward the thresholds in subsection (1)(c)(ii) and (iv) of this section is the total amount paid by the taxpayer for compensation in this state during the </w:t>
      </w:r>
      <w:r>
        <w:rPr>
          <w:u w:val="single"/>
        </w:rPr>
        <w:t xml:space="preserve">immediately preceding</w:t>
      </w:r>
      <w:r>
        <w:rPr/>
        <w:t xml:space="preserve">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ind w:left="0" w:right="0" w:firstLine="360"/>
        <w:jc w:val="both"/>
      </w:pPr>
      <w:r>
        <w:rPr/>
        <w:t xml:space="preserve">(b) Employee compensation is paid in this state if the compensation is properly reportable to this state for unemployment compensation tax purposes, regardless of whether the compensation was actually reported to this state.</w:t>
      </w:r>
    </w:p>
    <w:p>
      <w:pPr>
        <w:ind w:left="0" w:right="0" w:firstLine="360"/>
        <w:jc w:val="both"/>
      </w:pPr>
      <w:r>
        <w:rPr/>
        <w:t xml:space="preserve">(c) Nonemployee compensation is paid in this state if the service performed by the representative third party occurs entirely or primarily within this state.</w:t>
      </w:r>
    </w:p>
    <w:p>
      <w:pPr>
        <w:ind w:left="0" w:right="0" w:firstLine="360"/>
        <w:jc w:val="both"/>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ind w:left="0" w:right="0" w:firstLine="360"/>
        <w:jc w:val="both"/>
      </w:pPr>
      <w:r>
        <w:rPr/>
        <w:t xml:space="preserve">(4) Receipts counting toward the thresholds in subsection (1)(c)(iii) and (iv) of this section are</w:t>
      </w:r>
      <w:r>
        <w:rPr>
          <w:u w:val="single"/>
        </w:rPr>
        <w:t xml:space="preserve">:</w:t>
      </w:r>
    </w:p>
    <w:p>
      <w:pPr>
        <w:ind w:left="0" w:right="0" w:firstLine="360"/>
        <w:jc w:val="both"/>
      </w:pPr>
      <w:r>
        <w:rPr>
          <w:u w:val="single"/>
        </w:rPr>
        <w:t xml:space="preserve">(a) T</w:t>
      </w:r>
      <w:r>
        <w:rPr/>
        <w:t xml:space="preserve">hose amounts included in the numerator of the receipts factor under RCW 82.04.462</w:t>
      </w:r>
      <w:r>
        <w:t>((</w:t>
      </w:r>
      <w:r>
        <w:rPr>
          <w:strike/>
        </w:rPr>
        <w:t xml:space="preserve"> and,</w:t>
      </w:r>
      <w:r>
        <w:t>))</w:t>
      </w:r>
      <w:r>
        <w:rPr>
          <w:u w:val="single"/>
        </w:rPr>
        <w:t xml:space="preserve">;</w:t>
      </w:r>
    </w:p>
    <w:p>
      <w:pPr>
        <w:ind w:left="0" w:right="0" w:firstLine="360"/>
        <w:jc w:val="both"/>
      </w:pPr>
      <w:r>
        <w:rPr>
          <w:u w:val="single"/>
        </w:rPr>
        <w:t xml:space="preserve">(b) F</w:t>
      </w:r>
      <w:r>
        <w:rPr/>
        <w:t xml:space="preserve">or financial institutions, those amounts included in the numerator of the receipts factor under the rule adopted by the department as authorized in RCW 82.04.460(2)</w:t>
      </w:r>
      <w:r>
        <w:rPr>
          <w:u w:val="single"/>
        </w:rPr>
        <w:t xml:space="preserve">; and</w:t>
      </w:r>
    </w:p>
    <w:p>
      <w:pPr>
        <w:ind w:left="0" w:right="0" w:firstLine="360"/>
        <w:jc w:val="both"/>
      </w:pPr>
      <w:r>
        <w:rPr>
          <w:u w:val="single"/>
        </w:rPr>
        <w:t xml:space="preserve">(c) For persons taxable under RCW 82.04.257(1) or 82.04.270 with respect to wholesale sales, the gross proceeds of sales taxable under those statutory provisions and sourced to this state in accordance with RCW 82.32.730</w:t>
      </w:r>
      <w:r>
        <w:rPr/>
        <w:t xml:space="preserve">.</w:t>
      </w:r>
    </w:p>
    <w:p>
      <w:pPr>
        <w:ind w:left="0" w:right="0" w:firstLine="360"/>
        <w:jc w:val="both"/>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ind w:left="0" w:right="0" w:firstLine="360"/>
        <w:jc w:val="both"/>
      </w:pPr>
      <w:r>
        <w:rPr/>
        <w:t xml:space="preserve">(b) As used in this subsection, "consumer price index" means the consumer price index for all urban consumers (CPI-U) available from the bureau of labor statistics of the United States department of labor.</w:t>
      </w:r>
    </w:p>
    <w:p>
      <w:pPr>
        <w:ind w:left="0" w:right="0" w:firstLine="360"/>
        <w:jc w:val="both"/>
      </w:pPr>
      <w:r>
        <w:rPr/>
        <w:t xml:space="preserve">(6)</w:t>
      </w:r>
      <w:r>
        <w:rPr>
          <w:u w:val="single"/>
        </w:rPr>
        <w:t xml:space="preserve">(a)</w:t>
      </w:r>
      <w:r>
        <w:rPr/>
        <w:t xml:space="preserve"> Subsections (1) through (5) of this section only apply with respect to the taxes </w:t>
      </w:r>
      <w:r>
        <w:t>((</w:t>
      </w:r>
      <w:r>
        <w:rPr>
          <w:strike/>
        </w:rPr>
        <w:t xml:space="preserve">imposed under this chapter</w:t>
      </w:r>
      <w:r>
        <w:t>))</w:t>
      </w:r>
      <w:r>
        <w:rPr/>
        <w:t xml:space="preserve"> on </w:t>
      </w:r>
      <w:r>
        <w:rPr>
          <w:u w:val="single"/>
        </w:rPr>
        <w:t xml:space="preserve">persons engaged in</w:t>
      </w:r>
      <w:r>
        <w:rPr/>
        <w:t xml:space="preserve"> apportionable activities as defined in RCW 82.04.460 </w:t>
      </w:r>
      <w:r>
        <w:rPr>
          <w:u w:val="single"/>
        </w:rPr>
        <w:t xml:space="preserve">or making wholesale sales taxable under RCW 82.04.257(1) or 82.04.270</w:t>
      </w:r>
      <w:r>
        <w:rPr/>
        <w:t xml:space="preserve">. For purposes of the taxes imposed under this chapter on any activity not included in the definition of apportionable activities in RCW 82.04.460</w:t>
      </w:r>
      <w:r>
        <w:rPr>
          <w:u w:val="single"/>
        </w:rPr>
        <w:t xml:space="preserve">, other than the business of making wholesale sales taxed under RCW 82.04.257(1) or 82.04.270</w:t>
      </w:r>
      <w:r>
        <w:rPr/>
        <w:t xml:space="preserve">, a person is deemed to have a substantial nexus with this state if the person has a physical presence in this state </w:t>
      </w:r>
      <w:r>
        <w:rPr>
          <w:u w:val="single"/>
        </w:rPr>
        <w:t xml:space="preserve">during the tax year</w:t>
      </w:r>
      <w:r>
        <w:rPr/>
        <w:t xml:space="preserve">, which need only be demonstrably more than a slightest presence.</w:t>
      </w:r>
    </w:p>
    <w:p>
      <w:pPr>
        <w:ind w:left="0" w:right="0" w:firstLine="360"/>
        <w:jc w:val="both"/>
      </w:pPr>
      <w:r>
        <w:rPr>
          <w:u w:val="single"/>
        </w:rPr>
        <w:t xml:space="preserve">(b)</w:t>
      </w:r>
      <w:r>
        <w:rPr/>
        <w:t xml:space="preserve"> For purposes of this subsection, a person is physically present in this state if the person has property or employees in this state.</w:t>
      </w:r>
    </w:p>
    <w:p>
      <w:pPr>
        <w:ind w:left="0" w:right="0" w:firstLine="360"/>
        <w:jc w:val="both"/>
      </w:pPr>
      <w:r>
        <w:rPr>
          <w:u w:val="single"/>
        </w:rPr>
        <w:t xml:space="preserve">(c)(i)</w:t>
      </w:r>
      <w:r>
        <w:rPr/>
        <w:t xml:space="preserve"> A person is also physically present in this state </w:t>
      </w:r>
      <w:r>
        <w:rPr>
          <w:u w:val="single"/>
        </w:rPr>
        <w:t xml:space="preserve">for the purposes of this subsection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ind w:left="0" w:right="0" w:firstLine="360"/>
        <w:jc w:val="both"/>
      </w:pPr>
      <w:r>
        <w:rPr>
          <w:u w:val="single"/>
        </w:rPr>
        <w:t xml:space="preserve">(ii) A remote seller as defined in section 202 of this act is presumed to be engaged in activities in this state that are significantly associated with the remote seller's ability to establish or maintain a market for its products in this state if the remote seller is presumed to have a substantial nexus with this state under section 202 of this act. The presumption in this subsection (6)(c)(ii) may be rebutted as provided in section 202 of this act. To the extent that the presumption in section 202 of this act is no longer operative pursuant to section 205 of this act, the presumption in this subsection (6)(c)(ii) is no longer operative. Nothing in this section may be construed to affect in any way RCW 82.04.424, 82.08.050(11), or 82.12.040(5) or to narrow the scope of the terms "agent" or "other representative" in this subsection (6)(c).</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ind w:left="0" w:right="0" w:firstLine="360"/>
        <w:jc w:val="both"/>
      </w:pPr>
      <w:r>
        <w:rPr/>
        <w:t xml:space="preserve">(1) If the department determines that a change, taking effect after the effective date of this section, in the streamlined sales and use tax agreement or federal law creates a conflict with any provision of section 202 of this act, such conflicting provision or provisions of section 202 of this act, including any related provisions that would not function as originally intended, have no further force and effect as of the date the change in the streamlined sales and use tax agreement or federal law becomes effective.</w:t>
      </w:r>
    </w:p>
    <w:p>
      <w:pPr>
        <w:ind w:left="0" w:right="0" w:firstLine="360"/>
        <w:jc w:val="both"/>
      </w:pPr>
      <w:r>
        <w:rPr/>
        <w:t xml:space="preserve">(2) For purposes of this section:</w:t>
      </w:r>
    </w:p>
    <w:p>
      <w:pPr>
        <w:ind w:left="0" w:right="0" w:firstLine="360"/>
        <w:jc w:val="both"/>
      </w:pPr>
      <w:r>
        <w:rPr/>
        <w:t xml:space="preserve">(a) A change in federal law conflicts with section 202 of this act if the change clearly allows states to impose greater sales and use tax collection obligations on remote sellers than provided for, or clearly prevents states from imposing sales and use tax collection obligations on remote sellers to the extent provided for, under section 202 of this act.</w:t>
      </w:r>
    </w:p>
    <w:p>
      <w:pPr>
        <w:ind w:left="0" w:right="0" w:firstLine="360"/>
        <w:jc w:val="both"/>
      </w:pPr>
      <w:r>
        <w:rPr/>
        <w:t xml:space="preserve">(b) A change in the streamlined sales and use tax agreement conflicts with section 202 of this act if one or more provisions of section 202 of this act causes this state to be found out of compliance with the streamlined sales and use tax agreement by its governing board.</w:t>
      </w:r>
    </w:p>
    <w:p>
      <w:pPr>
        <w:ind w:left="0" w:right="0" w:firstLine="360"/>
        <w:jc w:val="both"/>
      </w:pPr>
      <w:r>
        <w:rPr/>
        <w:t xml:space="preserve">(3) If the department makes a determination under this section that a change in federal law or the streamlined sales and use tax agreement conflicts with one or more provisions of section 202 of this act, the department:</w:t>
      </w:r>
    </w:p>
    <w:p>
      <w:pPr>
        <w:ind w:left="0" w:right="0" w:firstLine="360"/>
        <w:jc w:val="both"/>
      </w:pPr>
      <w:r>
        <w:rPr/>
        <w:t xml:space="preserve">(a) May adopt rules in accordance with chapter 34.05 RCW that are consistent with the streamlined sales and use tax agreement and that impose sales and use tax collection obligations on remote sellers to the fullest extent allowed under state and federal law; and</w:t>
      </w:r>
    </w:p>
    <w:p>
      <w:pPr>
        <w:ind w:left="0" w:right="0" w:firstLine="360"/>
        <w:jc w:val="both"/>
      </w:pPr>
      <w:r>
        <w:rPr/>
        <w:t xml:space="preserve">(b) Must include information on its web site informing taxpayers and the public (i) of the provision or provisions of section 202 of this act that will have no further force and effect, (ii) when such change will become effective, and (iii) about how to participate in any rule making conducted by the department in accordance with (a) of this subsection (3).</w:t>
      </w:r>
    </w:p>
    <w:p>
      <w:pPr>
        <w:ind w:left="0" w:right="0" w:firstLine="360"/>
        <w:jc w:val="both"/>
      </w:pPr>
      <w:r>
        <w:rPr/>
        <w:t xml:space="preserve">(4) For purposes of this section, "remote seller" has the same meaning as in section 202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and 2003 c 76 s 2 are each amended to read as follows:</w:t>
      </w:r>
    </w:p>
    <w:p>
      <w:pPr>
        <w:ind w:left="0" w:right="0" w:firstLine="360"/>
        <w:jc w:val="both"/>
      </w:pPr>
      <w:r>
        <w:rPr/>
        <w:t xml:space="preserve">(1) This chapter does not apply to a person making </w:t>
      </w:r>
      <w:r>
        <w:rPr>
          <w:u w:val="single"/>
        </w:rPr>
        <w:t xml:space="preserve">retail</w:t>
      </w:r>
      <w:r>
        <w:rPr/>
        <w:t xml:space="preserve"> sales in Washington if:</w:t>
      </w:r>
    </w:p>
    <w:p>
      <w:pPr>
        <w:ind w:left="0" w:right="0" w:firstLine="360"/>
        <w:jc w:val="both"/>
      </w:pPr>
      <w:r>
        <w:rPr/>
        <w:t xml:space="preserve">(a) The person's activities in this state, whether conducted directly or through another person, are limited to:</w:t>
      </w:r>
    </w:p>
    <w:p>
      <w:pPr>
        <w:ind w:left="0" w:right="0" w:firstLine="360"/>
        <w:jc w:val="both"/>
      </w:pPr>
      <w:r>
        <w:rPr/>
        <w:t xml:space="preserve">(i) The storage, dissemination, or display of advertising;</w:t>
      </w:r>
    </w:p>
    <w:p>
      <w:pPr>
        <w:ind w:left="0" w:right="0" w:firstLine="360"/>
        <w:jc w:val="both"/>
      </w:pPr>
      <w:r>
        <w:rPr/>
        <w:t xml:space="preserve">(ii) The taking of orders; or</w:t>
      </w:r>
    </w:p>
    <w:p>
      <w:pPr>
        <w:ind w:left="0" w:right="0" w:firstLine="360"/>
        <w:jc w:val="both"/>
      </w:pPr>
      <w:r>
        <w:rPr/>
        <w:t xml:space="preserve">(iii) The processing of payments; and</w:t>
      </w:r>
    </w:p>
    <w:p>
      <w:pPr>
        <w:ind w:left="0" w:right="0" w:firstLine="360"/>
        <w:jc w:val="both"/>
      </w:pPr>
      <w:r>
        <w:rPr/>
        <w:t xml:space="preserve">(b) The activities are conducted electronically via a web site on a server or other computer equipment located in Washington that is not owned or operated by the person making sales into this state nor owned or operated by an affiliated person. For purposes of this section, persons are "affiliated persons" with respect to each other where one of the persons has an ownership interest of more than five percent, whether direct or indirect, in the other, or where an ownership interest of more than five percent, whether direct or indirect, is held in each of the persons by another person or by a group of other persons which are affiliated with respect to each other.</w:t>
      </w:r>
    </w:p>
    <w:p>
      <w:pPr>
        <w:ind w:left="0" w:right="0" w:firstLine="360"/>
        <w:jc w:val="both"/>
      </w:pPr>
      <w:r>
        <w:rPr/>
        <w:t xml:space="preserve">(2)</w:t>
      </w:r>
      <w:r>
        <w:rPr>
          <w:u w:val="single"/>
        </w:rPr>
        <w:t xml:space="preserve">(a)</w:t>
      </w:r>
      <w:r>
        <w:rPr/>
        <w:t xml:space="preserve"> This section expires when: </w:t>
      </w:r>
      <w:r>
        <w:t>((</w:t>
      </w:r>
      <w:r>
        <w:rPr>
          <w:strike/>
        </w:rPr>
        <w:t xml:space="preserve">(a)</w:t>
      </w:r>
      <w:r>
        <w:t>))</w:t>
      </w:r>
      <w:r>
        <w:rPr/>
        <w:t xml:space="preserve"> </w:t>
      </w:r>
      <w:r>
        <w:rPr>
          <w:u w:val="single"/>
        </w:rPr>
        <w:t xml:space="preserve">(i)</w:t>
      </w:r>
      <w:r>
        <w:rPr/>
        <w:t xml:space="preserve"> The United States congress grants individual states the authority to impose sales and use tax collection duties on remote sellers; or </w:t>
      </w:r>
      <w:r>
        <w:t>((</w:t>
      </w:r>
      <w:r>
        <w:rPr>
          <w:strike/>
        </w:rPr>
        <w:t xml:space="preserve">(b)</w:t>
      </w:r>
      <w:r>
        <w:t>))</w:t>
      </w:r>
      <w:r>
        <w:rPr/>
        <w:t xml:space="preserve"> </w:t>
      </w:r>
      <w:r>
        <w:rPr>
          <w:u w:val="single"/>
        </w:rPr>
        <w:t xml:space="preserve">(ii)</w:t>
      </w:r>
      <w:r>
        <w:rPr/>
        <w:t xml:space="preserve"> it is determined by a court of competent jurisdiction, in a judgment not subject to review, that a state can impose sales and use tax collection duties on remote sellers.</w:t>
      </w:r>
    </w:p>
    <w:p>
      <w:pPr>
        <w:ind w:left="0" w:right="0" w:firstLine="360"/>
        <w:jc w:val="both"/>
      </w:pPr>
      <w:r>
        <w:rPr>
          <w:u w:val="single"/>
        </w:rPr>
        <w:t xml:space="preserve">(b) The department of revenue must provide notice of the expiration date of this section to affected parties, the chief clerk of the house of representatives, the secretary of the senate, the office of the code reviser, and others as deemed appropriate by the department.</w:t>
      </w:r>
    </w:p>
    <w:p>
      <w:pPr>
        <w:ind w:left="0" w:right="0" w:firstLine="360"/>
        <w:jc w:val="center"/>
      </w:pPr>
      <w:r>
        <w:rPr>
          <w:b/>
        </w:rPr>
        <w:t xml:space="preserve">Part III</w:t>
      </w:r>
    </w:p>
    <w:p>
      <w:pPr>
        <w:ind w:left="0" w:right="0" w:firstLine="360"/>
        <w:jc w:val="center"/>
      </w:pPr>
      <w:r>
        <w:rPr>
          <w:b/>
        </w:rPr>
        <w:t xml:space="preserve">Manufacturing Machinery and Equipment Exemption for Software Manufacturers</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2014 c 216 s 401 and 2014 c 140 s 13 are each reenacted and amended to read as follows:</w:t>
      </w:r>
    </w:p>
    <w:p>
      <w:pPr>
        <w:ind w:left="0" w:right="0" w:firstLine="360"/>
        <w:jc w:val="both"/>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ind w:left="0" w:right="0" w:firstLine="360"/>
        <w:jc w:val="both"/>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ind w:left="0" w:right="0" w:firstLine="360"/>
        <w:jc w:val="both"/>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ind w:left="0" w:right="0" w:firstLine="360"/>
        <w:jc w:val="both"/>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ind w:left="0" w:right="0" w:firstLine="360"/>
        <w:jc w:val="both"/>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ind w:left="0" w:right="0" w:firstLine="360"/>
        <w:jc w:val="both"/>
      </w:pPr>
      <w:r>
        <w:rPr/>
        <w:t xml:space="preserve">(iv) Beginning July 1, 2028, a gas distribution business may not apply for a refund under this section or RCW 82.12.02565.</w:t>
      </w:r>
    </w:p>
    <w:p>
      <w:pPr>
        <w:ind w:left="0" w:right="0" w:firstLine="360"/>
        <w:jc w:val="both"/>
      </w:pPr>
      <w:r>
        <w:rPr/>
        <w:t xml:space="preserve">(2) For purposes of this section and RCW 82.12.02565:</w:t>
      </w:r>
    </w:p>
    <w:p>
      <w:pPr>
        <w:ind w:left="0" w:right="0" w:firstLine="360"/>
        <w:jc w:val="both"/>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ind w:left="0" w:right="0" w:firstLine="360"/>
        <w:jc w:val="both"/>
      </w:pPr>
      <w:r>
        <w:rPr/>
        <w:t xml:space="preserve">(b) "Machinery and equipment" does not include:</w:t>
      </w:r>
    </w:p>
    <w:p>
      <w:pPr>
        <w:ind w:left="0" w:right="0" w:firstLine="360"/>
        <w:jc w:val="both"/>
      </w:pPr>
      <w:r>
        <w:rPr/>
        <w:t xml:space="preserve">(i) Hand-powered tools;</w:t>
      </w:r>
    </w:p>
    <w:p>
      <w:pPr>
        <w:ind w:left="0" w:right="0" w:firstLine="360"/>
        <w:jc w:val="both"/>
      </w:pPr>
      <w:r>
        <w:rPr/>
        <w:t xml:space="preserve">(ii) Property with a useful life of less than one year;</w:t>
      </w:r>
    </w:p>
    <w:p>
      <w:pPr>
        <w:ind w:left="0" w:right="0" w:firstLine="360"/>
        <w:jc w:val="both"/>
      </w:pPr>
      <w:r>
        <w:rPr/>
        <w:t xml:space="preserve">(iii) Buildings, other than machinery and equipment that is permanently affixed to or becomes a physical part of a building; and</w:t>
      </w:r>
    </w:p>
    <w:p>
      <w:pPr>
        <w:ind w:left="0" w:right="0" w:firstLine="360"/>
        <w:jc w:val="both"/>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ind w:left="0" w:right="0" w:firstLine="360"/>
        <w:jc w:val="both"/>
      </w:pPr>
      <w:r>
        <w:rPr/>
        <w:t xml:space="preserve">(c) Machinery and equipment is "used directly" in a manufacturing operation, testing operation, or research and development operation if the machinery and equipment:</w:t>
      </w:r>
    </w:p>
    <w:p>
      <w:pPr>
        <w:ind w:left="0" w:right="0" w:firstLine="360"/>
        <w:jc w:val="both"/>
      </w:pPr>
      <w:r>
        <w:rPr/>
        <w:t xml:space="preserve">(i) Acts upon or interacts with an item of tangible personal property;</w:t>
      </w:r>
    </w:p>
    <w:p>
      <w:pPr>
        <w:ind w:left="0" w:right="0" w:firstLine="360"/>
        <w:jc w:val="both"/>
      </w:pPr>
      <w:r>
        <w:rPr/>
        <w:t xml:space="preserve">(ii) Conveys, transports, handles, or temporarily stores an item of tangible personal property at the manufacturing site or testing site;</w:t>
      </w:r>
    </w:p>
    <w:p>
      <w:pPr>
        <w:ind w:left="0" w:right="0" w:firstLine="360"/>
        <w:jc w:val="both"/>
      </w:pPr>
      <w:r>
        <w:rPr/>
        <w:t xml:space="preserve">(iii) Controls, guides, measures, verifies, aligns, regulates, or tests tangible personal property at the site or away from the site;</w:t>
      </w:r>
    </w:p>
    <w:p>
      <w:pPr>
        <w:ind w:left="0" w:right="0" w:firstLine="360"/>
        <w:jc w:val="both"/>
      </w:pPr>
      <w:r>
        <w:rPr/>
        <w:t xml:space="preserve">(iv) Provides physical support for or access to tangible personal property;</w:t>
      </w:r>
    </w:p>
    <w:p>
      <w:pPr>
        <w:ind w:left="0" w:right="0" w:firstLine="360"/>
        <w:jc w:val="both"/>
      </w:pPr>
      <w:r>
        <w:rPr/>
        <w:t xml:space="preserve">(v) Produces power for, or lubricates machinery and equipment;</w:t>
      </w:r>
    </w:p>
    <w:p>
      <w:pPr>
        <w:ind w:left="0" w:right="0" w:firstLine="360"/>
        <w:jc w:val="both"/>
      </w:pPr>
      <w:r>
        <w:rPr/>
        <w:t xml:space="preserve">(vi) Produces another item of tangible personal property for use in the manufacturing operation, testing operation, or research and development operation;</w:t>
      </w:r>
    </w:p>
    <w:p>
      <w:pPr>
        <w:ind w:left="0" w:right="0" w:firstLine="360"/>
        <w:jc w:val="both"/>
      </w:pPr>
      <w:r>
        <w:rPr/>
        <w:t xml:space="preserve">(vii) Places tangible personal property in the container, package, or wrapping in which the tangible personal property is normally sold or transported; or</w:t>
      </w:r>
    </w:p>
    <w:p>
      <w:pPr>
        <w:ind w:left="0" w:right="0" w:firstLine="360"/>
        <w:jc w:val="both"/>
      </w:pPr>
      <w:r>
        <w:rPr/>
        <w:t xml:space="preserve">(viii) Is integral to research and development as defined in RCW 82.63.010.</w:t>
      </w:r>
    </w:p>
    <w:p>
      <w:pPr>
        <w:ind w:left="0" w:right="0" w:firstLine="360"/>
        <w:jc w:val="both"/>
      </w:pPr>
      <w:r>
        <w:rPr/>
        <w:t xml:space="preserve">(d) "Manufacturer" means a person that qualifies as a manufacturer under RCW 82.04.110. "Manufacturer" also includes a person that</w:t>
      </w:r>
      <w:r>
        <w:rPr>
          <w:u w:val="single"/>
        </w:rPr>
        <w:t xml:space="preserve">:</w:t>
      </w:r>
    </w:p>
    <w:p>
      <w:pPr>
        <w:ind w:left="0" w:right="0" w:firstLine="360"/>
        <w:jc w:val="both"/>
      </w:pPr>
      <w:r>
        <w:rPr>
          <w:u w:val="single"/>
        </w:rPr>
        <w:t xml:space="preserve">(i) P</w:t>
      </w:r>
      <w:r>
        <w:rPr/>
        <w:t xml:space="preserve">rints newspapers or other materials</w:t>
      </w:r>
      <w:r>
        <w:rPr>
          <w:u w:val="single"/>
        </w:rPr>
        <w:t xml:space="preserve">; or</w:t>
      </w:r>
    </w:p>
    <w:p>
      <w:pPr>
        <w:ind w:left="0" w:right="0" w:firstLine="360"/>
        <w:jc w:val="both"/>
      </w:pPr>
      <w:r>
        <w:rPr>
          <w:u w:val="single"/>
        </w:rPr>
        <w:t xml:space="preserve">(ii) Is engaged in the development of prewritten computer software that is not transferred to purchasers by means of tangible storage media</w:t>
      </w:r>
      <w:r>
        <w:rPr/>
        <w:t xml:space="preserve">.</w:t>
      </w:r>
    </w:p>
    <w:p>
      <w:pPr>
        <w:ind w:left="0" w:right="0" w:firstLine="360"/>
        <w:jc w:val="both"/>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ind w:left="0" w:right="0" w:firstLine="360"/>
        <w:jc w:val="both"/>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ind w:left="0" w:right="0" w:firstLine="360"/>
        <w:jc w:val="both"/>
      </w:pPr>
      <w:r>
        <w:rPr/>
        <w:t xml:space="preserve">(g) "Cogeneration" means the simultaneous generation of electrical energy and low-grade heat from the same fuel.</w:t>
      </w:r>
    </w:p>
    <w:p>
      <w:pPr>
        <w:ind w:left="0" w:right="0" w:firstLine="360"/>
        <w:jc w:val="both"/>
      </w:pPr>
      <w:r>
        <w:rPr/>
        <w:t xml:space="preserve">(h) "Research and development operation" means engaging in research and development as defined in RCW 82.63.010 by a manufacturer or processor for hire.</w:t>
      </w:r>
    </w:p>
    <w:p>
      <w:pPr>
        <w:ind w:left="0" w:right="0" w:firstLine="360"/>
        <w:jc w:val="both"/>
      </w:pPr>
      <w:r>
        <w:rPr/>
        <w:t xml:space="preserve">(i) "Testing" means activities performed to establish or determine the properties, qualities, and limitations of tangible personal property.</w:t>
      </w:r>
    </w:p>
    <w:p>
      <w:pPr>
        <w:ind w:left="0" w:right="0" w:firstLine="360"/>
        <w:jc w:val="both"/>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ind w:left="0" w:right="0" w:firstLine="360"/>
        <w:jc w:val="both"/>
      </w:pPr>
      <w:r>
        <w:rPr/>
        <w:t xml:space="preserve">(3) This section does not apply (a) to sales of machinery and equipment used directly in the manufacturing, research and development, or testing of marijuana, useable marijuana, or marijuana-infused products, or (b) to sales of or charges made for labor and services rendered in respect to installing, repairing, cleaning, altering, or improving such machinery and equipment.</w:t>
      </w:r>
    </w:p>
    <w:p>
      <w:pPr>
        <w:ind w:left="0" w:right="0" w:firstLine="360"/>
        <w:jc w:val="both"/>
      </w:pPr>
      <w:r>
        <w:rPr>
          <w:u w:val="single"/>
        </w:rPr>
        <w:t xml:space="preserve">(4) The exemptions in this section do not apply to an ineligible person. For purposes of this subsection, the following definitions apply:</w:t>
      </w:r>
    </w:p>
    <w:p>
      <w:pPr>
        <w:ind w:left="0" w:right="0" w:firstLine="360"/>
        <w:jc w:val="both"/>
      </w:pPr>
      <w:r>
        <w:rPr>
          <w:u w:val="single"/>
        </w:rPr>
        <w:t xml:space="preserve">(a) "Affiliated group" means a group of two or more entities that are either:</w:t>
      </w:r>
    </w:p>
    <w:p>
      <w:pPr>
        <w:ind w:left="0" w:right="0" w:firstLine="360"/>
        <w:jc w:val="both"/>
      </w:pPr>
      <w:r>
        <w:rPr>
          <w:u w:val="single"/>
        </w:rPr>
        <w:t xml:space="preserve">(i) Affiliated as defined in RCW 82.32.655; or</w:t>
      </w:r>
    </w:p>
    <w:p>
      <w:pPr>
        <w:ind w:left="0" w:right="0" w:firstLine="360"/>
        <w:jc w:val="both"/>
      </w:pPr>
      <w:r>
        <w:rPr>
          <w:u w:val="single"/>
        </w:rPr>
        <w:t xml:space="preserve">(ii) Permitted to file a consolidated return for federal income tax purposes.</w:t>
      </w:r>
    </w:p>
    <w:p>
      <w:pPr>
        <w:ind w:left="0" w:right="0" w:firstLine="360"/>
        <w:jc w:val="both"/>
      </w:pPr>
      <w:r>
        <w:rPr>
          <w:u w:val="single"/>
        </w:rPr>
        <w:t xml:space="preserve">(b) "Ineligible person" means all members of an affiliated group if all of the following apply:</w:t>
      </w:r>
    </w:p>
    <w:p>
      <w:pPr>
        <w:ind w:left="0" w:right="0" w:firstLine="360"/>
        <w:jc w:val="both"/>
      </w:pPr>
      <w:r>
        <w:rPr>
          <w:u w:val="single"/>
        </w:rPr>
        <w:t xml:space="preserve">(i) At least one member of the affiliated group was registered with the department to do business in Washington state on or before July 1, 1981;</w:t>
      </w:r>
    </w:p>
    <w:p>
      <w:pPr>
        <w:ind w:left="0" w:right="0" w:firstLine="360"/>
        <w:jc w:val="both"/>
      </w:pPr>
      <w:r>
        <w:rPr>
          <w:u w:val="single"/>
        </w:rPr>
        <w:t xml:space="preserve">(ii) As of the effective date of this section, the combined employment in this state of the affiliated group exceeds forty thousand full-time and part-time employees, based on data reported to the employment security department by the affiliated group; and</w:t>
      </w:r>
    </w:p>
    <w:p>
      <w:pPr>
        <w:ind w:left="0" w:right="0" w:firstLine="360"/>
        <w:jc w:val="both"/>
      </w:pPr>
      <w:r>
        <w:rPr>
          <w:u w:val="single"/>
        </w:rPr>
        <w:t xml:space="preserve">(iii) The business activities of the affiliated group primarily include development, sales, and licensing of computer software and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2014 c 216 s 402 and 2014 c 140 s 14 are each reenacted and amended to read as follows:</w:t>
      </w:r>
    </w:p>
    <w:p>
      <w:pPr>
        <w:ind w:left="0" w:right="0" w:firstLine="360"/>
        <w:jc w:val="both"/>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w:t>
      </w:r>
    </w:p>
    <w:p>
      <w:pPr>
        <w:ind w:left="0" w:right="0" w:firstLine="360"/>
        <w:jc w:val="both"/>
      </w:pPr>
      <w:r>
        <w:rPr/>
        <w:t xml:space="preserve">(2) The definitions, conditions, and requirements in RCW 82.08.02565 apply to this section.</w:t>
      </w:r>
    </w:p>
    <w:p>
      <w:pPr>
        <w:ind w:left="0" w:right="0" w:firstLine="360"/>
        <w:jc w:val="both"/>
      </w:pPr>
      <w:r>
        <w:rPr/>
        <w:t xml:space="preserve">(3) This section does not apply to the use of (a) machinery and equipment used directly in the manufacturing, research and development, or testing of marijuana, useable marijuana, or marijuana-infused products, or (b) labor and services rendered in respect to installing, repairing, cleaning, altering, or improving such machinery and equipment.</w:t>
      </w:r>
    </w:p>
    <w:p>
      <w:pPr>
        <w:ind w:left="0" w:right="0" w:firstLine="360"/>
        <w:jc w:val="both"/>
      </w:pPr>
      <w:r>
        <w:rPr>
          <w:u w:val="single"/>
        </w:rPr>
        <w:t xml:space="preserve">(4) The exemptions in this section do not apply to an ineligible person as defined in RCW 82.08.02565.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2009 c 268 s 2 are each reenacted and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ind w:left="0" w:right="0" w:firstLine="360"/>
        <w:jc w:val="both"/>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ind w:left="0" w:right="0" w:firstLine="360"/>
        <w:jc w:val="both"/>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ind w:left="0" w:right="0" w:firstLine="360"/>
        <w:jc w:val="both"/>
      </w:pPr>
      <w:r>
        <w:rPr/>
        <w:t xml:space="preserve">(3) "Applicant" means a person applying for a tax deferral under this chapter.</w:t>
      </w:r>
    </w:p>
    <w:p>
      <w:pPr>
        <w:ind w:left="0" w:right="0" w:firstLine="360"/>
        <w:jc w:val="both"/>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ind w:left="0" w:right="0" w:firstLine="360"/>
        <w:jc w:val="both"/>
      </w:pPr>
      <w:r>
        <w:rPr/>
        <w:t xml:space="preserve">(5) "Department" means the department of revenue.</w:t>
      </w:r>
    </w:p>
    <w:p>
      <w:pPr>
        <w:ind w:left="0" w:right="0" w:firstLine="360"/>
        <w:jc w:val="both"/>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ind w:left="0" w:right="0" w:firstLine="360"/>
        <w:jc w:val="both"/>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ind w:left="0" w:right="0" w:firstLine="360"/>
        <w:jc w:val="both"/>
      </w:pPr>
      <w:r>
        <w:rPr/>
        <w:t xml:space="preserve">(a) The underlying ownership of the buildings, machinery, and equipment vests exclusively in the same person; or</w:t>
      </w:r>
    </w:p>
    <w:p>
      <w:pPr>
        <w:ind w:left="0" w:right="0" w:firstLine="360"/>
        <w:jc w:val="both"/>
      </w:pPr>
      <w:r>
        <w:rPr/>
        <w:t xml:space="preserve">(b)(i) The lessor by written contract agrees to pass the economic benefit of the deferral to the lessee;</w:t>
      </w:r>
    </w:p>
    <w:p>
      <w:pPr>
        <w:ind w:left="0" w:right="0" w:firstLine="360"/>
        <w:jc w:val="both"/>
      </w:pPr>
      <w:r>
        <w:rPr/>
        <w:t xml:space="preserve">(ii) The lessee that receives the economic benefit of the deferral agrees in writing with the department to complete the annual survey required under RCW 82.63.020(2); and</w:t>
      </w:r>
    </w:p>
    <w:p>
      <w:pPr>
        <w:ind w:left="0" w:right="0" w:firstLine="360"/>
        <w:jc w:val="both"/>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ind w:left="0" w:right="0" w:firstLine="360"/>
        <w:jc w:val="both"/>
      </w:pPr>
      <w:r>
        <w:rPr/>
        <w:t xml:space="preserve">(8) "Environmental technology" means assessment and prevention of threats or damage to human health or the environment, environmental cleanup, and the development of alternative energy sources.</w:t>
      </w:r>
    </w:p>
    <w:p>
      <w:pPr>
        <w:ind w:left="0" w:right="0" w:firstLine="360"/>
        <w:jc w:val="both"/>
      </w:pPr>
      <w:r>
        <w:rPr/>
        <w:t xml:space="preserve">(9)(a) "Initiation of construction" means the date that a building permit is issued under the building code adopted under RCW 19.27.031 for:</w:t>
      </w:r>
    </w:p>
    <w:p>
      <w:pPr>
        <w:ind w:left="0" w:right="0" w:firstLine="360"/>
        <w:jc w:val="both"/>
      </w:pPr>
      <w:r>
        <w:rPr/>
        <w:t xml:space="preserve">(i) Construction of the qualified building, if the underlying ownership of the building vests exclusively with the person receiving the economic benefit of the deferral;</w:t>
      </w:r>
    </w:p>
    <w:p>
      <w:pPr>
        <w:ind w:left="0" w:right="0" w:firstLine="360"/>
        <w:jc w:val="both"/>
      </w:pPr>
      <w:r>
        <w:rPr/>
        <w:t xml:space="preserve">(ii) Construction of the qualified building, if the economic benefits of the deferral are passed to a lessee as provided in subsection (7) of this section; or</w:t>
      </w:r>
    </w:p>
    <w:p>
      <w:pPr>
        <w:ind w:left="0" w:right="0" w:firstLine="360"/>
        <w:jc w:val="both"/>
      </w:pPr>
      <w:r>
        <w:rPr/>
        <w:t xml:space="preserve">(iii) Tenant improvements for a qualified building, if the economic benefits of the deferral are passed to a lessee as provided in subsection (7) of this section.</w:t>
      </w:r>
    </w:p>
    <w:p>
      <w:pPr>
        <w:ind w:left="0" w:right="0" w:firstLine="360"/>
        <w:jc w:val="both"/>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ind w:left="0" w:right="0" w:firstLine="360"/>
        <w:jc w:val="both"/>
      </w:pPr>
      <w:r>
        <w:rPr/>
        <w:t xml:space="preserve">(c) If the investment project is a phased project, "initiation of construction" shall apply separately to each phase.</w:t>
      </w:r>
    </w:p>
    <w:p>
      <w:pPr>
        <w:ind w:left="0" w:right="0" w:firstLine="360"/>
        <w:jc w:val="both"/>
      </w:pPr>
      <w:r>
        <w:rPr/>
        <w:t xml:space="preserve">(10) "Investment project" means an investment in qualified buildings or qualified machinery and equipment, including labor and services rendered in the planning, installation, and construction or improvement of the project.</w:t>
      </w:r>
    </w:p>
    <w:p>
      <w:pPr>
        <w:ind w:left="0" w:right="0" w:firstLine="360"/>
        <w:jc w:val="both"/>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ind w:left="0" w:right="0" w:firstLine="360"/>
        <w:jc w:val="both"/>
      </w:pPr>
      <w:r>
        <w:rPr/>
        <w:t xml:space="preserve">(12) "Person" has the meaning given in RCW 82.04.030 and includes state universities as defined in RCW 28B.10.016.</w:t>
      </w:r>
    </w:p>
    <w:p>
      <w:pPr>
        <w:ind w:left="0" w:right="0" w:firstLine="360"/>
        <w:jc w:val="both"/>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ind w:left="0" w:right="0" w:firstLine="360"/>
        <w:jc w:val="both"/>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shall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ind w:left="0" w:right="0" w:firstLine="360"/>
        <w:jc w:val="both"/>
      </w:pPr>
      <w:r>
        <w:rPr/>
        <w:t xml:space="preserve">(15)</w:t>
      </w:r>
      <w:r>
        <w:rPr>
          <w:u w:val="single"/>
        </w:rPr>
        <w:t xml:space="preserve">(a)</w:t>
      </w:r>
      <w:r>
        <w:rPr/>
        <w:t xml:space="preserve">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ind w:left="0" w:right="0" w:firstLine="360"/>
        <w:jc w:val="both"/>
      </w:pPr>
      <w:r>
        <w:rPr>
          <w:u w:val="single"/>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ind w:left="0" w:right="0" w:firstLine="360"/>
        <w:jc w:val="both"/>
      </w:pPr>
      <w:r>
        <w:rPr/>
        <w:t xml:space="preserve">(16) "Qualified research and development" means research and development performed within this state in the fields of advanced computing, advanced materials, biotechnology, electronic device technology, and environmental technology.</w:t>
      </w:r>
    </w:p>
    <w:p>
      <w:pPr>
        <w:ind w:left="0" w:right="0" w:firstLine="360"/>
        <w:jc w:val="both"/>
      </w:pPr>
      <w:r>
        <w:rPr/>
        <w:t xml:space="preserve">(17) "Recipient" means a person receiving a tax deferral under this chapter.</w:t>
      </w:r>
    </w:p>
    <w:p>
      <w:pPr>
        <w:ind w:left="0" w:right="0" w:firstLine="360"/>
        <w:jc w:val="both"/>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does not apply with respect to deferral certificates issued under chapter 82.63 RCW before January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RCW 82.08.02565, 82.12.02565, or 82.63.010 are amended by any other act enacted during the regular or any special session of the 2015 legislature, each amendment without reference to the other amendment or amendments of the same statute, the legislature intends for the amendments in this act to be deemed to not conflict in purpose with the amendments in any other such act for the purposes of RCW 1.12.025 and that the amendments in this act be given effect.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do not apply with respect to machinery and equipment, as defined in RCW 82.08.02565, first used by the taxpayer in this state before the effective date of sections 301 and 302 of this act.</w:t>
      </w:r>
    </w:p>
    <w:p>
      <w:pPr>
        <w:ind w:left="0" w:right="0" w:firstLine="360"/>
        <w:jc w:val="center"/>
      </w:pPr>
      <w:r>
        <w:rPr>
          <w:b/>
        </w:rPr>
        <w:t xml:space="preserve">Part IV</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August 1, 2015.</w:t>
      </w:r>
    </w:p>
    <w:p>
      <w:pPr>
        <w:ind w:left="0" w:right="0" w:firstLine="360"/>
        <w:jc w:val="both"/>
      </w:pPr>
      <w:r>
        <w:rPr/>
        <w:t xml:space="preserve">(2) Part II of this act is necessary for the immediate preservation of the public peace, health, or safety, or support of the state government and its existing public institutions, and takes effect September 1, 2015.</w:t>
      </w:r>
    </w:p>
    <w:p/>
    <w:p>
      <w:pPr>
        <w:jc w:val="center"/>
      </w:pPr>
      <w:r>
        <w:rPr>
          <w:b/>
        </w:rPr>
        <w:t>--- END ---</w:t>
      </w:r>
    </w:p>
    <w:sectPr>
      <w:pgNumType w:start="1"/>
      <w:footerReference xmlns:r="http://schemas.openxmlformats.org/officeDocument/2006/relationships" r:id="R6fb6ac1c571348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876d51b09a4345" /><Relationship Type="http://schemas.openxmlformats.org/officeDocument/2006/relationships/footer" Target="/word/footer.xml" Id="R6fb6ac1c5713485c" /></Relationships>
</file>