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2ec3e791cc418c" /></Relationships>
</file>

<file path=word/document.xml><?xml version="1.0" encoding="utf-8"?>
<w:document xmlns:w="http://schemas.openxmlformats.org/wordprocessingml/2006/main">
  <w:body>
    <w:p>
      <w:r>
        <w:t>Z-0638.2</w:t>
      </w:r>
    </w:p>
    <w:p>
      <w:pPr>
        <w:jc w:val="center"/>
      </w:pPr>
      <w:r>
        <w:t>_______________________________________________</w:t>
      </w:r>
    </w:p>
    <w:p/>
    <w:p>
      <w:pPr>
        <w:jc w:val="center"/>
      </w:pPr>
      <w:r>
        <w:rPr>
          <w:b/>
        </w:rPr>
        <w:t>SENATE BILL 6157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Liias, Keiser, Litzow, McCoy, Chase, Conway, Pedersen, McAuliffe, and Frockt; by request of Attorney General</w:t>
      </w:r>
    </w:p>
    <w:p/>
    <w:p>
      <w:r>
        <w:rPr>
          <w:t xml:space="preserve">Prefiled 12/17/15.</w:t>
        </w:rPr>
      </w:r>
      <w:r>
        <w:rPr>
          <w:t xml:space="preserve">Read first time 01/11/16.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and amending RCW 70.155.005, 26.28.080, 70.155.010, 70.155.020, 70.155.030, 70.155.110, and 70.155.120.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2016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ninety localities in eight states have raised the minimum legal smoking age to twenty-one. In June 2015, the state of Hawaii became the first state in the nation to increase the smoking age to twenty-one.</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w:t>
      </w:r>
      <w:r>
        <w:t>((</w:t>
      </w:r>
      <w:r>
        <w:rPr>
          <w:strike/>
        </w:rPr>
        <w:t xml:space="preserve">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product that has been approved by the United States food and drug administration for sale as a tobacco cessation product or for other therapeutic purposes where the product is marketed and sold solely for such an approved purpose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means 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product that has been approved by the United States food and drug administration for sale as a tobacco cessation product or for other therapeutic purposes where the product is marketed and sold solely for such an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w:t>
      </w:r>
      <w:r>
        <w:rPr>
          <w:u w:val="single"/>
        </w:rPr>
        <w:t xml:space="preserve">and vapor product</w:t>
      </w:r>
      <w:r>
        <w:rPr/>
        <w:t xml:space="preserve">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w:t>
      </w:r>
      <w:r>
        <w:rPr>
          <w:u w:val="single"/>
        </w:rPr>
        <w:t xml:space="preserve">AND VAPOR PRODUCTS</w:t>
      </w:r>
      <w:r>
        <w:rPr/>
        <w:t xml:space="preserve">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w:t>
      </w:r>
      <w:r>
        <w:rPr>
          <w:u w:val="single"/>
        </w:rPr>
        <w:t xml:space="preserve">OR VAPOR PRODUCT</w:t>
      </w:r>
      <w:r>
        <w:rPr/>
        <w:t xml:space="preserve">;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liquor </w:t>
      </w:r>
      <w:r>
        <w:t>((</w:t>
      </w:r>
      <w:r>
        <w:rPr>
          <w:strike/>
        </w:rPr>
        <w:t xml:space="preserve">control</w:t>
      </w:r>
      <w:r>
        <w:t>))</w:t>
      </w:r>
      <w:r>
        <w:rPr/>
        <w:t xml:space="preserve"> </w:t>
      </w:r>
      <w:r>
        <w:rPr>
          <w:u w:val="single"/>
        </w:rPr>
        <w:t xml:space="preserve">and cannabis</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and the board's authorized agents or employees shall have full power and authority to enter any place of business where tobacco products </w:t>
      </w:r>
      <w:r>
        <w:rPr>
          <w:u w:val="single"/>
        </w:rPr>
        <w:t xml:space="preserve">or vapor products</w:t>
      </w:r>
      <w:r>
        <w:rPr/>
        <w:t xml:space="preserve">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liquor </w:t>
      </w:r>
      <w:r>
        <w:t>((</w:t>
      </w:r>
      <w:r>
        <w:rPr>
          <w:strike/>
        </w:rPr>
        <w:t xml:space="preserve">control</w:t>
      </w:r>
      <w:r>
        <w:t>))</w:t>
      </w:r>
      <w:r>
        <w:rPr/>
        <w:t xml:space="preserve"> </w:t>
      </w:r>
      <w:r>
        <w:rPr>
          <w:u w:val="single"/>
        </w:rPr>
        <w:t xml:space="preserve">and cannabis</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w:t>
      </w:r>
      <w:r>
        <w:t>((</w:t>
      </w:r>
      <w:r>
        <w:rPr>
          <w:strike/>
        </w:rPr>
        <w:t xml:space="preserve">eighteen</w:t>
      </w:r>
      <w:r>
        <w:t>))</w:t>
      </w:r>
      <w:r>
        <w:rPr/>
        <w:t xml:space="preserve"> </w:t>
      </w:r>
      <w:r>
        <w:rPr>
          <w:u w:val="single"/>
        </w:rPr>
        <w:t xml:space="preserve">twenty-one</w:t>
      </w:r>
      <w:r>
        <w:rPr/>
        <w:t xml:space="preserve"> years of age, may detain </w:t>
      </w:r>
      <w:r>
        <w:t>((</w:t>
      </w:r>
      <w:r>
        <w:rPr>
          <w:strike/>
        </w:rPr>
        <w:t xml:space="preserve">such</w:t>
      </w:r>
      <w:r>
        <w:t>))</w:t>
      </w:r>
      <w:r>
        <w:rPr/>
        <w:t xml:space="preserve"> </w:t>
      </w:r>
      <w:r>
        <w:rPr>
          <w:u w:val="single"/>
        </w:rPr>
        <w:t xml:space="preserve">a</w:t>
      </w:r>
      <w:r>
        <w:rPr/>
        <w:t xml:space="preserve">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The liquor </w:t>
      </w:r>
      <w:r>
        <w:t>((</w:t>
      </w:r>
      <w:r>
        <w:rPr>
          <w:strike/>
        </w:rPr>
        <w:t xml:space="preserve">control</w:t>
      </w:r>
      <w:r>
        <w:t>))</w:t>
      </w:r>
      <w:r>
        <w:rPr/>
        <w:t xml:space="preserve"> </w:t>
      </w:r>
      <w:r>
        <w:rPr>
          <w:u w:val="single"/>
        </w:rPr>
        <w:t xml:space="preserve">and cannabis</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prevention account is created in the state treasury. All fees collected pursuant to RCW 82.24.520 and 82.24.530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c7d8f3cae2446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1aeebc2314a61" /><Relationship Type="http://schemas.openxmlformats.org/officeDocument/2006/relationships/footer" Target="/word/footer.xml" Id="R4c7d8f3cae244644" /></Relationships>
</file>