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7fdc7eb72b46f4" /></Relationships>
</file>

<file path=word/document.xml><?xml version="1.0" encoding="utf-8"?>
<w:document xmlns:w="http://schemas.openxmlformats.org/wordprocessingml/2006/main">
  <w:body>
    <w:p>
      <w:r>
        <w:t>S-3716.1</w:t>
      </w:r>
    </w:p>
    <w:p>
      <w:pPr>
        <w:jc w:val="center"/>
      </w:pPr>
      <w:r>
        <w:t>_______________________________________________</w:t>
      </w:r>
    </w:p>
    <w:p/>
    <w:p>
      <w:pPr>
        <w:jc w:val="center"/>
      </w:pPr>
      <w:r>
        <w:rPr>
          <w:b/>
        </w:rPr>
        <w:t>SENATE BILL 6185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Chase, and Baumgartner</w:t>
      </w:r>
    </w:p>
    <w:p/>
    <w:p>
      <w:r>
        <w:rPr>
          <w:t xml:space="preserve">Prefiled 01/08/16.</w:t>
        </w:rPr>
      </w:r>
      <w:r>
        <w:rPr>
          <w:t xml:space="preserve">Read first time 01/11/16.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advisory votes; amending RCW 29A.32.031, 29A.32.070, 29A.72.040, 29A.72.250, and 29A.72.290; repealing RCW 29A.72.283, 29A.72.285, and 43.135.041;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Over the past twenty years, the taxpayers have been required to pay increasing taxes and fees to the state, hampering economic growth and limiting opportunities for the citizens of Washington. Since 1993, the voters have repeatedly passed initiatives requiring two-thirds legislative approval or voter approval to raise taxes and majority legislative approval for fee increases. However, the people have not been allowed to vote on a constitutional amendment requiring these protections even though the people have approved them on numerous occasions. Initiative 960 passed in 2007 and required, in part, that after July 1, 2011, legislative action raising taxes that is blocked from a public vote or not referred to the people, must be placed on the next general election ballot for an advisory vote of the people. The people want to ensure that tax and fee increases are consistently a last resort. If a constitutional amendment requiring two-thirds legislative approval or voter approval to raise taxes and majority legislative approval for fee increases is submitted to the voters, then it is the intent of the legislature to repeal the requirement that legislative action raising taxes that is blocked from a public vote or not referred to the people, be placed on the next general election ballot for an advisory vote of the people.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2013 c 283 s 2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w:t>
      </w:r>
      <w:r>
        <w:t>((</w:t>
      </w:r>
      <w:r>
        <w:rPr>
          <w:strike/>
        </w:rPr>
        <w:t xml:space="preserve">each measure for an advisory vote of the people and</w:t>
      </w:r>
      <w:r>
        <w:t>))</w:t>
      </w:r>
      <w:r>
        <w:rPr/>
        <w:t xml:space="preserve">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 and</w:t>
      </w:r>
    </w:p>
    <w:p>
      <w:pPr>
        <w:spacing w:before="0" w:after="0" w:line="408" w:lineRule="exact"/>
        <w:ind w:left="0" w:right="0" w:firstLine="576"/>
        <w:jc w:val="left"/>
      </w:pPr>
      <w:r>
        <w:rPr/>
        <w:t xml:space="preserve">(7)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2009 c 415 s 5 are each amended to read as follows:</w:t>
      </w:r>
    </w:p>
    <w:p>
      <w:pPr>
        <w:spacing w:before="0" w:after="0" w:line="408" w:lineRule="exact"/>
        <w:ind w:left="0" w:right="0" w:firstLine="576"/>
        <w:jc w:val="left"/>
      </w:pPr>
      <w:r>
        <w:rPr>
          <w:u w:val="single"/>
        </w:rPr>
        <w:t xml:space="preserve">(1)</w:t>
      </w:r>
      <w:r>
        <w:rPr/>
        <w:t xml:space="preserve"> The secretary of state </w:t>
      </w:r>
      <w:r>
        <w:t>((</w:t>
      </w:r>
      <w:r>
        <w:rPr>
          <w:strike/>
        </w:rPr>
        <w:t xml:space="preserve">shall</w:t>
      </w:r>
      <w:r>
        <w:t>))</w:t>
      </w:r>
      <w:r>
        <w:rPr/>
        <w:t xml:space="preserve"> </w:t>
      </w:r>
      <w:r>
        <w:rPr>
          <w:u w:val="single"/>
        </w:rPr>
        <w:t xml:space="preserve">must</w:t>
      </w:r>
      <w:r>
        <w:rPr/>
        <w:t xml:space="preserve"> determine the format and layout of the voters' pamphlet published under RCW 29A.32.010. The secretary of state </w:t>
      </w:r>
      <w:r>
        <w:t>((</w:t>
      </w:r>
      <w:r>
        <w:rPr>
          <w:strike/>
        </w:rPr>
        <w:t xml:space="preserve">shall</w:t>
      </w:r>
      <w:r>
        <w:t>))</w:t>
      </w:r>
      <w:r>
        <w:rPr/>
        <w:t xml:space="preserve"> </w:t>
      </w:r>
      <w:r>
        <w:rPr>
          <w:u w:val="single"/>
        </w:rPr>
        <w:t xml:space="preserve">must</w:t>
      </w:r>
      <w:r>
        <w:rPr/>
        <w:t xml:space="preserve">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u w:val="single"/>
        </w:rPr>
        <w:t xml:space="preserve">(2)</w:t>
      </w:r>
      <w:r>
        <w:rPr/>
        <w:t xml:space="preserve"> The voters' pamphlet must provide the following information for each statewide issue on the ballot </w:t>
      </w:r>
      <w:r>
        <w:t>((</w:t>
      </w:r>
      <w:r>
        <w:rPr>
          <w:strike/>
        </w:rPr>
        <w:t xml:space="preserve">except measures for an advisory vote of the people whose requirements are provided in subsection (11) of this section</w:t>
      </w:r>
      <w:r>
        <w:t>))</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legal identification of the measure by serial designation or number;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official ballot title of the measure;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statement prepared by the attorney general explaining the law as it presently exists;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statement prepared by the attorney general explaining the effect of the proposed measure if it becomes law;</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fiscal impact statement prepared under RCW 29A.72.025;</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total number of votes cast for and against the measure in the senate and house of representatives, if the measure has been passed by the legislature;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An argument advocating the voters' approval of the measure together with any statement in rebuttal of the opposing argument;</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An argument advocating the voters' rejection of the measure together with any statement in rebuttal of the opposing argument;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The full text of the measure</w:t>
      </w:r>
      <w:r>
        <w:t>((</w:t>
      </w:r>
      <w:r>
        <w:rPr>
          <w:strike/>
        </w:rPr>
        <w:t xml:space="preserve">;</w:t>
      </w:r>
    </w:p>
    <w:p>
      <w:pPr>
        <w:spacing w:before="0" w:after="0" w:line="408" w:lineRule="exact"/>
        <w:ind w:left="0" w:right="0" w:firstLine="576"/>
        <w:jc w:val="left"/>
      </w:pPr>
      <w:r>
        <w:rPr>
          <w:strike/>
        </w:rPr>
        <w:t xml:space="preserve">(11)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up-to-date ten-year cost projection, including a year-by-year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040</w:t>
      </w:r>
      <w:r>
        <w:rPr/>
        <w:t xml:space="preserve"> and 2008 c 1 s 7 are each amended to read as follows:</w:t>
      </w:r>
    </w:p>
    <w:p>
      <w:pPr>
        <w:spacing w:before="0" w:after="0" w:line="408" w:lineRule="exact"/>
        <w:ind w:left="0" w:right="0" w:firstLine="576"/>
        <w:jc w:val="left"/>
      </w:pPr>
      <w:r>
        <w:rPr/>
        <w:t xml:space="preserve">The secretary of state </w:t>
      </w:r>
      <w:r>
        <w:t>((</w:t>
      </w:r>
      <w:r>
        <w:rPr>
          <w:strike/>
        </w:rPr>
        <w:t xml:space="preserve">shall</w:t>
      </w:r>
      <w:r>
        <w:t>))</w:t>
      </w:r>
      <w:r>
        <w:rPr/>
        <w:t xml:space="preserve"> </w:t>
      </w:r>
      <w:r>
        <w:rPr>
          <w:u w:val="single"/>
        </w:rPr>
        <w:t xml:space="preserve">must</w:t>
      </w:r>
      <w:r>
        <w:rPr/>
        <w:t xml:space="preserve"> give a serial number to each initiative, referendum bill, </w:t>
      </w:r>
      <w:r>
        <w:rPr>
          <w:u w:val="single"/>
        </w:rPr>
        <w:t xml:space="preserve">and</w:t>
      </w:r>
      <w:r>
        <w:rPr/>
        <w:t xml:space="preserve"> referendum measure, </w:t>
      </w:r>
      <w:r>
        <w:t>((</w:t>
      </w:r>
      <w:r>
        <w:rPr>
          <w:strike/>
        </w:rPr>
        <w:t xml:space="preserve">or measure for an advisory vote of the people,</w:t>
      </w:r>
      <w:r>
        <w:t>))</w:t>
      </w:r>
      <w:r>
        <w:rPr/>
        <w:t xml:space="preserve"> using a separate series for initiatives to the legislature, initiatives to the people, referendum bills, </w:t>
      </w:r>
      <w:r>
        <w:rPr>
          <w:u w:val="single"/>
        </w:rPr>
        <w:t xml:space="preserve">and</w:t>
      </w:r>
      <w:r>
        <w:rPr/>
        <w:t xml:space="preserve"> referendum measures, </w:t>
      </w:r>
      <w:r>
        <w:t>((</w:t>
      </w:r>
      <w:r>
        <w:rPr>
          <w:strike/>
        </w:rPr>
        <w:t xml:space="preserve">and measures for an advisory vote of the people,</w:t>
      </w:r>
      <w:r>
        <w:t>))</w:t>
      </w:r>
      <w:r>
        <w:rPr/>
        <w:t xml:space="preserve"> and forthwith transmit one copy of the measure proposed bearing its serial number to the attorney general. Thereafter a measure </w:t>
      </w:r>
      <w:r>
        <w:t>((</w:t>
      </w:r>
      <w:r>
        <w:rPr>
          <w:strike/>
        </w:rPr>
        <w:t xml:space="preserve">shall be</w:t>
      </w:r>
      <w:r>
        <w:t>))</w:t>
      </w:r>
      <w:r>
        <w:rPr/>
        <w:t xml:space="preserve"> </w:t>
      </w:r>
      <w:r>
        <w:rPr>
          <w:u w:val="single"/>
        </w:rPr>
        <w:t xml:space="preserve">is</w:t>
      </w:r>
      <w:r>
        <w:rPr/>
        <w:t xml:space="preserve"> known and designated on all petitions, ballots, and proceedings as "Initiative Measure No. . . . .," </w:t>
      </w:r>
      <w:r>
        <w:rPr>
          <w:u w:val="single"/>
        </w:rPr>
        <w:t xml:space="preserve">or</w:t>
      </w:r>
      <w:r>
        <w:rPr/>
        <w:t xml:space="preserve"> "Referendum Bill No. . . . .," "Referendum Measure No. . . . .</w:t>
      </w:r>
      <w:r>
        <w:t>((</w:t>
      </w:r>
      <w:r>
        <w:rPr>
          <w:strike/>
        </w:rPr>
        <w:t xml:space="preserve">," or "Advisory Vote No. . . . .</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250</w:t>
      </w:r>
      <w:r>
        <w:rPr/>
        <w:t xml:space="preserve"> and 2013 c 11 s 75 are each amended to read as follows:</w:t>
      </w:r>
    </w:p>
    <w:p>
      <w:pPr>
        <w:spacing w:before="0" w:after="0" w:line="408" w:lineRule="exact"/>
        <w:ind w:left="0" w:right="0" w:firstLine="576"/>
        <w:jc w:val="left"/>
      </w:pPr>
      <w:r>
        <w:rPr/>
        <w:t xml:space="preserve">If a referendum or initiative petition for submission of a measure to the people is found sufficient, the secretary of state shall at the time and in the manner that he or she certifies to the county auditors of the various counties the names of candidates for state and district officers certify to each county auditor the serial numbers and ballot titles of the several initiative and referendum measures </w:t>
      </w:r>
      <w:r>
        <w:t>((</w:t>
      </w:r>
      <w:r>
        <w:rPr>
          <w:strike/>
        </w:rPr>
        <w:t xml:space="preserve">and serial numbers and short descriptions of measures submitted for an advisory vote of the people</w:t>
      </w:r>
      <w:r>
        <w:t>))</w:t>
      </w:r>
      <w:r>
        <w:rPr/>
        <w:t xml:space="preserve"> to be voted upon at the next ensuing general election or special election ordered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2013 c 11 s 76 are each amended to read as follows:</w:t>
      </w:r>
    </w:p>
    <w:p>
      <w:pPr>
        <w:spacing w:before="0" w:after="0" w:line="408" w:lineRule="exact"/>
        <w:ind w:left="0" w:right="0" w:firstLine="576"/>
        <w:jc w:val="left"/>
      </w:pPr>
      <w:r>
        <w:rPr/>
        <w:t xml:space="preserve">The county auditor of each county </w:t>
      </w:r>
      <w:r>
        <w:t>((</w:t>
      </w:r>
      <w:r>
        <w:rPr>
          <w:strike/>
        </w:rPr>
        <w:t xml:space="preserve">shall</w:t>
      </w:r>
      <w:r>
        <w:t>))</w:t>
      </w:r>
      <w:r>
        <w:rPr/>
        <w:t xml:space="preserve"> </w:t>
      </w:r>
      <w:r>
        <w:rPr>
          <w:u w:val="single"/>
        </w:rPr>
        <w:t xml:space="preserve">must</w:t>
      </w:r>
      <w:r>
        <w:rPr/>
        <w:t xml:space="preserve"> print on the official ballots for the election at which initiative and referendum measures </w:t>
      </w:r>
      <w:r>
        <w:t>((</w:t>
      </w:r>
      <w:r>
        <w:rPr>
          <w:strike/>
        </w:rPr>
        <w:t xml:space="preserve">and measures for an advisory vote of the people</w:t>
      </w:r>
      <w:r>
        <w:t>))</w:t>
      </w:r>
      <w:r>
        <w:rPr/>
        <w:t xml:space="preserve"> are to be submitted to the people for their approval or rejection, the serial numbers and ballot titles certified by the secretary of state </w:t>
      </w:r>
      <w:r>
        <w:t>((</w:t>
      </w:r>
      <w:r>
        <w:rPr>
          <w:strike/>
        </w:rPr>
        <w:t xml:space="preserve">and the serial numbers and short descriptions of measures for an advisory vote of the people</w:t>
      </w:r>
      <w:r>
        <w:t>))</w:t>
      </w:r>
      <w:r>
        <w:rPr/>
        <w:t xml:space="preserv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w:t>
      </w:r>
      <w:r>
        <w:t>((</w:t>
      </w:r>
      <w:r>
        <w:rPr>
          <w:strike/>
        </w:rPr>
        <w:t xml:space="preserve">Advisory votes;</w:t>
      </w:r>
    </w:p>
    <w:p>
      <w:pPr>
        <w:spacing w:before="0" w:after="0" w:line="408" w:lineRule="exact"/>
        <w:ind w:left="0" w:right="0" w:firstLine="576"/>
        <w:jc w:val="left"/>
      </w:pPr>
      <w:r>
        <w:rPr>
          <w:strike/>
        </w:rPr>
        <w:t xml:space="preserve">(7)</w:t>
      </w:r>
      <w:r>
        <w:t>))</w:t>
      </w:r>
      <w:r>
        <w:rPr/>
        <w:t xml:space="preserve"> Proposed constitutional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29A</w:t>
      </w:r>
      <w:r>
        <w:rPr/>
        <w:t xml:space="preserve">.</w:t>
      </w:r>
      <w:r>
        <w:t xml:space="preserve">72</w:t>
      </w:r>
      <w:r>
        <w:rPr/>
        <w:t xml:space="preserve">.</w:t>
      </w:r>
      <w:r>
        <w:t xml:space="preserve">283</w:t>
      </w:r>
      <w:r>
        <w:rPr/>
        <w:t xml:space="preserve"> (Advisory vote on tax legislation</w:t>
      </w:r>
      <w:r>
        <w:rPr>
          <w:rFonts w:ascii="Times New Roman" w:hAnsi="Times New Roman"/>
        </w:rPr>
        <w:t xml:space="preserve">—</w:t>
      </w:r>
      <w:r>
        <w:rPr/>
        <w:t xml:space="preserve">Short description) and 2008 c 1 s 8;</w:t>
      </w:r>
    </w:p>
    <w:p>
      <w:pPr>
        <w:spacing w:before="0" w:after="0" w:line="408" w:lineRule="exact"/>
        <w:ind w:left="0" w:right="0" w:firstLine="576"/>
        <w:jc w:val="left"/>
      </w:pPr>
      <w:r>
        <w:t>(2)</w:t>
      </w:r>
      <w:r>
        <w:rPr/>
        <w:t xml:space="preserve">RCW </w:t>
      </w:r>
      <w:r>
        <w:t xml:space="preserve">29A</w:t>
      </w:r>
      <w:r>
        <w:rPr/>
        <w:t xml:space="preserve">.</w:t>
      </w:r>
      <w:r>
        <w:t xml:space="preserve">72</w:t>
      </w:r>
      <w:r>
        <w:rPr/>
        <w:t xml:space="preserve">.</w:t>
      </w:r>
      <w:r>
        <w:t xml:space="preserve">285</w:t>
      </w:r>
      <w:r>
        <w:rPr/>
        <w:t xml:space="preserve"> (Advisory vote on tax legislation</w:t>
      </w:r>
      <w:r>
        <w:rPr>
          <w:rFonts w:ascii="Times New Roman" w:hAnsi="Times New Roman"/>
        </w:rPr>
        <w:t xml:space="preserve">—</w:t>
      </w:r>
      <w:r>
        <w:rPr/>
        <w:t xml:space="preserve">Short description filing and transmittal) and 2008 c 1 s 9; and</w:t>
      </w:r>
    </w:p>
    <w:p>
      <w:pPr>
        <w:spacing w:before="0" w:after="0" w:line="408" w:lineRule="exact"/>
        <w:ind w:left="0" w:right="0" w:firstLine="576"/>
        <w:jc w:val="left"/>
      </w:pPr>
      <w:r>
        <w:t>(3)</w:t>
      </w:r>
      <w:r>
        <w:rPr/>
        <w:t xml:space="preserve">RCW </w:t>
      </w:r>
      <w:r>
        <w:t xml:space="preserve">43</w:t>
      </w:r>
      <w:r>
        <w:rPr/>
        <w:t xml:space="preserve">.</w:t>
      </w:r>
      <w:r>
        <w:t xml:space="preserve">135</w:t>
      </w:r>
      <w:r>
        <w:rPr/>
        <w:t xml:space="preserve">.</w:t>
      </w:r>
      <w:r>
        <w:t xml:space="preserve">041</w:t>
      </w:r>
      <w:r>
        <w:rPr/>
        <w:t xml:space="preserve"> (Tax legislation</w:t>
      </w:r>
      <w:r>
        <w:rPr>
          <w:rFonts w:ascii="Times New Roman" w:hAnsi="Times New Roman"/>
        </w:rPr>
        <w:t xml:space="preserve">—</w:t>
      </w:r>
      <w:r>
        <w:rPr/>
        <w:t xml:space="preserve">Advisory vote</w:t>
      </w:r>
      <w:r>
        <w:rPr>
          <w:rFonts w:ascii="Times New Roman" w:hAnsi="Times New Roman"/>
        </w:rPr>
        <w:t xml:space="preserve">—</w:t>
      </w:r>
      <w:r>
        <w:rPr/>
        <w:t xml:space="preserve">Duties of the attorney general and secretary of state</w:t>
      </w:r>
      <w:r>
        <w:rPr>
          <w:rFonts w:ascii="Times New Roman" w:hAnsi="Times New Roman"/>
        </w:rPr>
        <w:t xml:space="preserve">—</w:t>
      </w:r>
      <w:r>
        <w:rPr/>
        <w:t xml:space="preserve">Exemption) and 2016 c 1 s 5, 2013 c 1 s 6, 2010 c 4 s 3, &amp; 2008 c 1 s 6.</w:t>
      </w:r>
    </w:p>
    <w:p/>
    <w:p>
      <w:pPr>
        <w:jc w:val="center"/>
      </w:pPr>
      <w:r>
        <w:rPr>
          <w:b/>
        </w:rPr>
        <w:t>--- END ---</w:t>
      </w:r>
    </w:p>
    <w:sectPr>
      <w:pgNumType w:start="1"/>
      <w:footerReference xmlns:r="http://schemas.openxmlformats.org/officeDocument/2006/relationships" r:id="R77a8f77118904c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339a30bb984972" /><Relationship Type="http://schemas.openxmlformats.org/officeDocument/2006/relationships/footer" Target="/word/footer.xml" Id="R77a8f77118904cbe" /></Relationships>
</file>