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861f242f8945b1" /></Relationships>
</file>

<file path=word/document.xml><?xml version="1.0" encoding="utf-8"?>
<w:document xmlns:w="http://schemas.openxmlformats.org/wordprocessingml/2006/main">
  <w:body>
    <w:p>
      <w:r>
        <w:t>S-3709.1</w:t>
      </w:r>
    </w:p>
    <w:p>
      <w:pPr>
        <w:jc w:val="center"/>
      </w:pPr>
      <w:r>
        <w:t>_______________________________________________</w:t>
      </w:r>
    </w:p>
    <w:p/>
    <w:p>
      <w:pPr>
        <w:jc w:val="center"/>
      </w:pPr>
      <w:r>
        <w:rPr>
          <w:b/>
        </w:rPr>
        <w:t>SENATE BILL 6297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King and Takko</w:t>
      </w:r>
    </w:p>
    <w:p/>
    <w:p>
      <w:r>
        <w:rPr>
          <w:t xml:space="preserve">Read first time 01/14/16.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penalties paid for failure to comply with recreational site or lands pass/permit requirements; amending RCW 7.84.100; and reenacting and amending RCW 3.62.020.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w:t>
      </w:r>
      <w:r>
        <w:t>((</w:t>
      </w:r>
      <w:r>
        <w:rPr>
          <w:strike/>
        </w:rPr>
        <w:t xml:space="preserve">7.84.100(4),</w:t>
      </w:r>
      <w:r>
        <w:t>))</w:t>
      </w:r>
      <w:r>
        <w:rPr/>
        <w:t xml:space="preserve">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w:t>
      </w:r>
      <w:r>
        <w:rPr>
          <w:u w:val="single"/>
        </w:rPr>
        <w:t xml:space="preserve">and the money remitted under RCW 7.84.100(4) to the state treasurer to be deposited in the recreation access pass account established under RCW 79A.80.090</w:t>
      </w:r>
      <w:r>
        <w:rPr/>
        <w:t xml:space="preserve">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w:t>
      </w:r>
      <w:r>
        <w:rPr>
          <w:u w:val="single"/>
        </w:rPr>
        <w:t xml:space="preserve">and this section</w:t>
      </w:r>
      <w:r>
        <w:rPr/>
        <w:t xml:space="preserve">,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 Penalties,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2012 c 262 s 2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five hundred dollars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The maximum penalty imposed by the schedule shall be five hundred dollars per infraction and the minimum penalty imposed by the schedule shall be ten dollars per infraction. This schedule may be periodically reviewed by the legislature and is subject to its revision.</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rPr/>
        <w:t xml:space="preserve">(4) The county treasurer shall remit the money received under RCW 79A.80.080(5) </w:t>
      </w:r>
      <w:r>
        <w:t>((</w:t>
      </w:r>
      <w:r>
        <w:rPr>
          <w:strike/>
        </w:rPr>
        <w:t xml:space="preserve">to the state treasurer</w:t>
      </w:r>
      <w:r>
        <w:t>))</w:t>
      </w:r>
      <w:r>
        <w:rPr/>
        <w:t xml:space="preserve"> </w:t>
      </w:r>
      <w:r>
        <w:rPr>
          <w:u w:val="single"/>
        </w:rPr>
        <w:t xml:space="preserve">as provided by RCW 3.62.020 (2) and (3)</w:t>
      </w:r>
      <w:r>
        <w:rPr/>
        <w:t xml:space="preserve">. Money remitted under this subsection to the state treasurer must be deposited in the recreation access pass account established under RCW 79A.80.090.</w:t>
      </w:r>
    </w:p>
    <w:p/>
    <w:p>
      <w:pPr>
        <w:jc w:val="center"/>
      </w:pPr>
      <w:r>
        <w:rPr>
          <w:b/>
        </w:rPr>
        <w:t>--- END ---</w:t>
      </w:r>
    </w:p>
    <w:sectPr>
      <w:pgNumType w:start="1"/>
      <w:footerReference xmlns:r="http://schemas.openxmlformats.org/officeDocument/2006/relationships" r:id="R0e1e3034250c4c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efa77a59fd404c" /><Relationship Type="http://schemas.openxmlformats.org/officeDocument/2006/relationships/footer" Target="/word/footer.xml" Id="R0e1e3034250c4c95" /></Relationships>
</file>