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ab56839f043af" /></Relationships>
</file>

<file path=word/document.xml><?xml version="1.0" encoding="utf-8"?>
<w:document xmlns:w="http://schemas.openxmlformats.org/wordprocessingml/2006/main">
  <w:body>
    <w:p>
      <w:r>
        <w:t>S-3900.1</w:t>
      </w:r>
    </w:p>
    <w:p>
      <w:pPr>
        <w:jc w:val="center"/>
      </w:pPr>
      <w:r>
        <w:t>_______________________________________________</w:t>
      </w:r>
    </w:p>
    <w:p/>
    <w:p>
      <w:pPr>
        <w:jc w:val="center"/>
      </w:pPr>
      <w:r>
        <w:rPr>
          <w:b/>
        </w:rPr>
        <w:t>SENATE BILL 6449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Hewitt and Conway</w:t>
      </w:r>
    </w:p>
    <w:p/>
    <w:p>
      <w:r>
        <w:rPr>
          <w:t xml:space="preserve">Read first time 01/21/16.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raffles; and amending RCW 9.46.0323.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2013 c 310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five million dollars.</w:t>
      </w:r>
    </w:p>
    <w:p>
      <w:pPr>
        <w:spacing w:before="0" w:after="0" w:line="408" w:lineRule="exact"/>
        <w:ind w:left="0" w:right="0" w:firstLine="576"/>
        <w:jc w:val="left"/>
      </w:pPr>
      <w:r>
        <w:rPr/>
        <w:t xml:space="preserve">(b) Sales may be made in person, by mail, by fax, or by telephone only. Raffle ticket order forms may be printed from the bona fide charitable or nonprofit organization's web 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By December 2016, the commission must report back to the appropriate committees of the legislature on enhanced raffles.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t>((</w:t>
      </w:r>
      <w:r>
        <w:rPr>
          <w:strike/>
        </w:rPr>
        <w:t xml:space="preserve">(9) This section expires June 30, 2017.</w:t>
      </w:r>
      <w:r>
        <w:t>))</w:t>
      </w:r>
    </w:p>
    <w:p/>
    <w:p>
      <w:pPr>
        <w:jc w:val="center"/>
      </w:pPr>
      <w:r>
        <w:rPr>
          <w:b/>
        </w:rPr>
        <w:t>--- END ---</w:t>
      </w:r>
    </w:p>
    <w:sectPr>
      <w:pgNumType w:start="1"/>
      <w:footerReference xmlns:r="http://schemas.openxmlformats.org/officeDocument/2006/relationships" r:id="R99c197368de84e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d1af3ab0c848d2" /><Relationship Type="http://schemas.openxmlformats.org/officeDocument/2006/relationships/footer" Target="/word/footer.xml" Id="R99c197368de84e97" /></Relationships>
</file>