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ac732ee224dfc" /></Relationships>
</file>

<file path=word/document.xml><?xml version="1.0" encoding="utf-8"?>
<w:document xmlns:w="http://schemas.openxmlformats.org/wordprocessingml/2006/main">
  <w:body>
    <w:p>
      <w:r>
        <w:t>S-4026.1</w:t>
      </w:r>
    </w:p>
    <w:p>
      <w:pPr>
        <w:jc w:val="center"/>
      </w:pPr>
      <w:r>
        <w:t>_______________________________________________</w:t>
      </w:r>
    </w:p>
    <w:p/>
    <w:p>
      <w:pPr>
        <w:jc w:val="center"/>
      </w:pPr>
      <w:r>
        <w:rPr>
          <w:b/>
        </w:rPr>
        <w:t>SENATE BILL 6547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Ranker, Miloscia, O'Ban, Dammeier, Schoesler, Angel, Roach, Litzow, Parlette, McAuliffe, Rolfes, and Conway</w:t>
      </w:r>
    </w:p>
    <w:p/>
    <w:p>
      <w:r>
        <w:rPr>
          <w:t xml:space="preserve">Read first time 01/25/16.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patrol officer recruitment and compensation; amending RCW 43.43.380, 46.68.030, 82.16.0496, and 82.04.4496;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minimum</w:t>
      </w:r>
      <w:r>
        <w:t>))</w:t>
      </w:r>
      <w:r>
        <w:rPr/>
        <w:t xml:space="preserve"> monthly salary </w:t>
      </w:r>
      <w:r>
        <w:rPr>
          <w:u w:val="single"/>
        </w:rPr>
        <w:t xml:space="preserve">and benefits</w:t>
      </w:r>
      <w:r>
        <w:rPr/>
        <w:t xml:space="preserve"> paid to state patrol officers </w:t>
      </w:r>
      <w:r>
        <w:t>((</w:t>
      </w:r>
      <w:r>
        <w:rPr>
          <w:strike/>
        </w:rPr>
        <w:t xml:space="preserve">shall</w:t>
      </w:r>
      <w:r>
        <w:t>))</w:t>
      </w:r>
      <w:r>
        <w:rPr/>
        <w:t xml:space="preserve"> </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competitive with comparable law enforcement agencies within the boundaries of the state of Washington.</w:t>
      </w:r>
    </w:p>
    <w:p>
      <w:pPr>
        <w:spacing w:before="0" w:after="0" w:line="408" w:lineRule="exact"/>
        <w:ind w:left="0" w:right="0" w:firstLine="576"/>
        <w:jc w:val="left"/>
      </w:pPr>
      <w:r>
        <w:rPr>
          <w:u w:val="single"/>
        </w:rPr>
        <w:t xml:space="preserve">(2) A 7.5 percent salary adjustment increase must be made agency-wide to existing salary levels over a three-year period. Moneys deposited into the state patrol highway account from the multimodal transportation account under RCW 82.16.0496(14)(b) and 82.04.4496(13)(b) must be used solely for state patrol salaries and benefits.</w:t>
      </w:r>
    </w:p>
    <w:p>
      <w:pPr>
        <w:spacing w:before="0" w:after="0" w:line="408" w:lineRule="exact"/>
        <w:ind w:left="0" w:right="0" w:firstLine="576"/>
        <w:jc w:val="left"/>
      </w:pPr>
      <w:r>
        <w:rPr>
          <w:u w:val="single"/>
        </w:rPr>
        <w:t xml:space="preserve">(3) If the combination of available funds and the transfers under RCW 82.16.0496(14)(b) and 82.04.4496(13)(b) are not sufficient to meet the needs of the state patrol for training and hiring at least ten new officers annually, the amount necessary to do so must be transferred from connecting Washington account project funds appropriated for fish culverts (PIN L1100066) into the state patrol highway account. This transfer must not exceed more than the appropriated amount for that project in that fiscal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w:t>
      </w:r>
      <w:r>
        <w:t>((</w:t>
      </w:r>
      <w:r>
        <w:rPr>
          <w:strike/>
        </w:rPr>
        <w:t xml:space="preserve">as follows:</w:t>
      </w:r>
    </w:p>
    <w:p>
      <w:pPr>
        <w:spacing w:before="0" w:after="0" w:line="408" w:lineRule="exact"/>
        <w:ind w:left="0" w:right="0" w:firstLine="576"/>
        <w:jc w:val="left"/>
      </w:pPr>
      <w:r>
        <w:rPr>
          <w:strike/>
        </w:rPr>
        <w:t xml:space="preserve">(a) $20.35 of each initial or renewal vehicle license fee must be deposited</w:t>
      </w:r>
      <w:r>
        <w:t>))</w:t>
      </w:r>
      <w:r>
        <w:rPr/>
        <w:t xml:space="preserve">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t>((</w:t>
      </w:r>
      <w:r>
        <w:rPr>
          <w:strike/>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strike/>
        </w:rPr>
        <w:t xml:space="preserve">(c) Any remaining amounts of vehicle license fees and renewal vehicle license fees that are not distributed otherwise under this section must be deposited in the motor vehicle fund.</w:t>
      </w:r>
      <w:r>
        <w:t>))</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2015 3rd sp.s. c 44 s 412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The definitions in RCW 82.04.4496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w:t>
      </w:r>
      <w:r>
        <w:t>((</w:t>
      </w:r>
      <w:r>
        <w:rPr>
          <w:strike/>
        </w:rPr>
        <w:t xml:space="preserve">general fund</w:t>
      </w:r>
      <w:r>
        <w:t>))</w:t>
      </w:r>
      <w:r>
        <w:rPr/>
        <w:t xml:space="preserve"> </w:t>
      </w:r>
      <w:r>
        <w:rPr>
          <w:u w:val="single"/>
        </w:rPr>
        <w:t xml:space="preserve">state patrol highway account for the purpose described in RCW 43.43.380(2)</w:t>
      </w:r>
      <w:r>
        <w:rPr/>
        <w:t xml:space="preserve">.</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w:t>
      </w:r>
      <w:r>
        <w:t>((</w:t>
      </w:r>
      <w:r>
        <w:rPr>
          <w:strike/>
        </w:rPr>
        <w:t xml:space="preserve">general fund</w:t>
      </w:r>
      <w:r>
        <w:t>))</w:t>
      </w:r>
      <w:r>
        <w:rPr/>
        <w:t xml:space="preserve"> </w:t>
      </w:r>
      <w:r>
        <w:rPr>
          <w:u w:val="single"/>
        </w:rPr>
        <w:t xml:space="preserve">state patrol highway account for the purpose described in RCW 43.43.380(2)</w:t>
      </w:r>
      <w:r>
        <w:rPr/>
        <w:t xml:space="preserve">.</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
      <w:pPr>
        <w:jc w:val="center"/>
      </w:pPr>
      <w:r>
        <w:rPr>
          <w:b/>
        </w:rPr>
        <w:t>--- END ---</w:t>
      </w:r>
    </w:p>
    <w:sectPr>
      <w:pgNumType w:start="1"/>
      <w:footerReference xmlns:r="http://schemas.openxmlformats.org/officeDocument/2006/relationships" r:id="R15fe8a3c2ce744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dfb2b3c5c4451" /><Relationship Type="http://schemas.openxmlformats.org/officeDocument/2006/relationships/footer" Target="/word/footer.xml" Id="R15fe8a3c2ce74451" /></Relationships>
</file>