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57904d4c2b4e5c" /></Relationships>
</file>

<file path=word/document.xml><?xml version="1.0" encoding="utf-8"?>
<w:document xmlns:w="http://schemas.openxmlformats.org/wordprocessingml/2006/main">
  <w:body>
    <w:p>
      <w:r>
        <w:t>S-4310.2</w:t>
      </w:r>
    </w:p>
    <w:p>
      <w:pPr>
        <w:jc w:val="center"/>
      </w:pPr>
      <w:r>
        <w:t>_______________________________________________</w:t>
      </w:r>
    </w:p>
    <w:p/>
    <w:p>
      <w:pPr>
        <w:jc w:val="center"/>
      </w:pPr>
      <w:r>
        <w:rPr>
          <w:b/>
        </w:rPr>
        <w:t>SUBSTITUTE SENATE BILL 6550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Pedersen, Becker, Cleveland, Keiser, Frockt, Conway, Chase, Carlyle, and Roach)</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(3) "Issuer" means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(4) "Manufacturer" means a person or other entity engaged in the manufacture or distribution of drugs, biological products, or devices.</w:t>
      </w:r>
    </w:p>
    <w:p>
      <w:pPr>
        <w:spacing w:before="0" w:after="0" w:line="408" w:lineRule="exact"/>
        <w:ind w:left="0" w:right="0" w:firstLine="576"/>
        <w:jc w:val="left"/>
      </w:pPr>
      <w:r>
        <w:rPr/>
        <w:t xml:space="preserve">(5) "Physician" means a physician licensed under chapter 18.71 RCW or an osteopathic physician and surgeon licensed under chapter 18.57 RCW.</w:t>
      </w:r>
    </w:p>
    <w:p>
      <w:pPr>
        <w:spacing w:before="0" w:after="0" w:line="408" w:lineRule="exact"/>
        <w:ind w:left="0" w:right="0" w:firstLine="576"/>
        <w:jc w:val="left"/>
      </w:pPr>
      <w:r>
        <w:rPr/>
        <w:t xml:space="preserve">(6)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 and</w:t>
      </w:r>
    </w:p>
    <w:p>
      <w:pPr>
        <w:spacing w:before="0" w:after="0" w:line="408" w:lineRule="exact"/>
        <w:ind w:left="0" w:right="0" w:firstLine="576"/>
        <w:jc w:val="left"/>
      </w:pPr>
      <w:r>
        <w:rPr/>
        <w:t xml:space="preserve">(6)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Administering an investigational product to an eligible patient pursuant to this chapter; or</w:t>
      </w:r>
    </w:p>
    <w:p>
      <w:pPr>
        <w:spacing w:before="0" w:after="0" w:line="408" w:lineRule="exact"/>
        <w:ind w:left="0" w:right="0" w:firstLine="576"/>
        <w:jc w:val="left"/>
      </w:pPr>
      <w:r>
        <w:rPr/>
        <w:t xml:space="preserve">(c)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liability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 and</w:t>
      </w:r>
    </w:p>
    <w:p>
      <w:pPr>
        <w:spacing w:before="0" w:after="0" w:line="408" w:lineRule="exact"/>
        <w:ind w:left="0" w:right="0" w:firstLine="576"/>
        <w:jc w:val="left"/>
      </w:pPr>
      <w:r>
        <w:rPr/>
        <w:t xml:space="preserve">(b) A manufacturer that provides an investigational product to a health care practitioner in compliance with this chapter.</w:t>
      </w:r>
    </w:p>
    <w:p>
      <w:pPr>
        <w:spacing w:before="0" w:after="0" w:line="408" w:lineRule="exact"/>
        <w:ind w:left="0" w:right="0" w:firstLine="576"/>
        <w:jc w:val="left"/>
      </w:pPr>
      <w:r>
        <w:rPr/>
        <w:t xml:space="preserve">(4) The protections and immunities set forth in this section also apply in situations in which a health care practitioner denies a patient's request for a treatment with an investigational product, either because the health care practitioner believes there are more effective treatments available or because the requested treatment is not likely to be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11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11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1a1cb010bfd44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0eb020f0f4224" /><Relationship Type="http://schemas.openxmlformats.org/officeDocument/2006/relationships/footer" Target="/word/footer.xml" Id="R31a1cb010bfd44e4" /></Relationships>
</file>