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c8c80bf3f4cc5" /></Relationships>
</file>

<file path=word/document.xml><?xml version="1.0" encoding="utf-8"?>
<w:document xmlns:w="http://schemas.openxmlformats.org/wordprocessingml/2006/main">
  <w:body>
    <w:p>
      <w:r>
        <w:t>S-4386.1</w:t>
      </w:r>
    </w:p>
    <w:p>
      <w:pPr>
        <w:jc w:val="center"/>
      </w:pPr>
      <w:r>
        <w:t>_______________________________________________</w:t>
      </w:r>
    </w:p>
    <w:p/>
    <w:p>
      <w:pPr>
        <w:jc w:val="center"/>
      </w:pPr>
      <w:r>
        <w:rPr>
          <w:b/>
        </w:rPr>
        <w:t>SUBSTITUTE SENATE BILL 6601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Higher Education (originally sponsored by Senators Frockt, Bailey, Braun, Mullet, Carlyle,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college savings program; amending RCW 28B.95.010, 28B.95.020, 28B.95.025, 28B.95.035, 28B.95.040, 28B.95.080, 28B.95.090, 28B.95.100, 28B.95.150, 28B.95.900, 43.33A.135, and 43.33A.190; reenacting and amending RCW 43.79A.040; and adding new sections to chapter 28B.95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(4)</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(8) "Eligible contributor" means an individual or organization that contributes money for the purchase of tuition units, and for an individual college savings account established pursuant to this chapter for an eligible beneficiary.</w:t>
      </w:r>
    </w:p>
    <w:p>
      <w:pPr>
        <w:spacing w:before="0" w:after="0" w:line="408" w:lineRule="exact"/>
        <w:ind w:left="0" w:right="0" w:firstLine="576"/>
        <w:jc w:val="left"/>
      </w:pPr>
      <w:r>
        <w:rPr>
          <w:u w:val="single"/>
        </w:rPr>
        <w:t xml:space="preserve">(9)</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(13)</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(15)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(16)</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(17)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(18)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(19)</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plan account and the individual college savings plan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(5)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(6) The governing body shall promote, advertise, and publicize the Washington college savings program.</w:t>
      </w:r>
    </w:p>
    <w:p>
      <w:pPr>
        <w:spacing w:before="0" w:after="0" w:line="408" w:lineRule="exact"/>
        <w:ind w:left="0" w:right="0" w:firstLine="576"/>
        <w:jc w:val="left"/>
      </w:pPr>
      <w:r>
        <w:rPr/>
        <w:t xml:space="preserve">(7)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gifts, bequests,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the Washington college savings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plan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(4)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state determines that the </w:t>
      </w:r>
      <w:r>
        <w:rPr>
          <w:u w:val="single"/>
        </w:rPr>
        <w:t xml:space="preserve">advanced college tuition payment</w:t>
      </w:r>
      <w:r>
        <w:rPr/>
        <w:t xml:space="preserve"> program is not financially feasible, or for any other reason, the state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(4)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(5)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(6) The authority to establish all policies relating to the Washington college savings program and the college savings program account, other than investment policies resides with the governing body. With the exception of expenses of the investment manager as provided in subsection (1) of this section, disbursements from the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(7)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minus a penalty at the rate established by the governing body.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shall be equal to one hundred percent of the current value in effect at the time of the refund request, less any administrative processing fees assessed by the governing body. The refund under this subsection may not exceed the value of the scholarship;</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pursuant to RCW 28B.95.010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pursuant to RCW 28B.95.010</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plan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b910ba1fb8d642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696ff2a8d4ec3" /><Relationship Type="http://schemas.openxmlformats.org/officeDocument/2006/relationships/footer" Target="/word/footer.xml" Id="Rb910ba1fb8d642f1" /></Relationships>
</file>