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b71641adf43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5249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81</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5249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Darneille, Conway, and Miloscia</w:t>
      </w:r>
    </w:p>
    <w:p/>
    <w:p>
      <w:r>
        <w:rPr>
          <w:t xml:space="preserve">Read first time 01/16/15.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bond issuance exemption for qualifying local revitalization financing projects; and amending RCW 82.14.510 and 82.14.515.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2010 c 164 s 9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w:t>
      </w:r>
      <w:r>
        <w:rPr>
          <w:u w:val="single"/>
        </w:rPr>
        <w:t xml:space="preserve">and (d)</w:t>
      </w:r>
      <w:r>
        <w:rPr/>
        <w:t xml:space="preserve">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department approved the application made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by the department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twenty-five years after the tax is first imposed.</w:t>
      </w:r>
    </w:p>
    <w:p>
      <w:pPr>
        <w:spacing w:before="0" w:after="0" w:line="408" w:lineRule="exact"/>
        <w:ind w:left="0" w:right="0" w:firstLine="576"/>
        <w:jc w:val="left"/>
      </w:pPr>
      <w:r>
        <w:rPr/>
        <w:t xml:space="preserve">(c) For a demonstration project described in RCW 82.14.505(1)(a) </w:t>
      </w:r>
      <w:r>
        <w:rPr>
          <w:u w:val="single"/>
        </w:rPr>
        <w:t xml:space="preserve">except as provided in (d) of this subsection (5)</w:t>
      </w:r>
      <w:r>
        <w:rPr/>
        <w:t xml:space="preserve">,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u w:val="single"/>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by the department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w:t>
      </w:r>
      <w:r>
        <w:t>((</w:t>
      </w:r>
      <w:r>
        <w:rPr>
          <w:strike/>
        </w:rPr>
        <w:t xml:space="preserve">,</w:t>
      </w:r>
      <w:r>
        <w:t>))</w:t>
      </w:r>
      <w:r>
        <w:rPr>
          <w:u w:val="single"/>
        </w:rPr>
        <w:t xml:space="preserve">or</w:t>
      </w:r>
      <w:r>
        <w:rPr/>
        <w:t xml:space="preserve"> chapter 67.28 </w:t>
      </w:r>
      <w:r>
        <w:t>((</w:t>
      </w:r>
      <w:r>
        <w:rPr>
          <w:strike/>
        </w:rPr>
        <w:t xml:space="preserve">or 67.40</w:t>
      </w:r>
      <w:r>
        <w:t>))</w:t>
      </w:r>
      <w:r>
        <w:rPr/>
        <w:t xml:space="preserve">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515</w:t>
      </w:r>
      <w:r>
        <w:rPr/>
        <w:t xml:space="preserve"> and 2009 c 270 s 602 are each amended to read as follows:</w:t>
      </w:r>
    </w:p>
    <w:p>
      <w:pPr>
        <w:spacing w:before="0" w:after="0" w:line="408" w:lineRule="exact"/>
        <w:ind w:left="0" w:right="0" w:firstLine="576"/>
        <w:jc w:val="left"/>
      </w:pPr>
      <w:r>
        <w:rPr>
          <w:u w:val="single"/>
        </w:rPr>
        <w:t xml:space="preserve">(1)</w:t>
      </w:r>
      <w:r>
        <w:rPr/>
        <w:t xml:space="preserve"> Money collected from the taxes imposed under RCW 82.14.510 may be used only for the purpose of paying debt service on bonds issued under the authority in RCW 39.104.110.</w:t>
      </w:r>
    </w:p>
    <w:p>
      <w:pPr>
        <w:spacing w:before="0" w:after="0" w:line="408" w:lineRule="exact"/>
        <w:ind w:left="0" w:right="0" w:firstLine="576"/>
        <w:jc w:val="left"/>
      </w:pPr>
      <w:r>
        <w:rPr>
          <w:u w:val="single"/>
        </w:rPr>
        <w:t xml:space="preserve">(2) Subsection (1) of this section does not apply to cities that qualify for the bond issuance exemption established in RCW 82.14.510(5)(d).</w:t>
      </w:r>
    </w:p>
    <w:p/>
    <w:p>
      <w:pPr>
        <w:jc w:val="center"/>
      </w:pPr>
      <w:r>
        <w:rPr>
          <w:b/>
        </w:rPr>
        <w:t>--- END ---</w:t>
      </w:r>
    </w:p>
    <w:sectPr>
      <w:pgNumType w:start="1"/>
      <w:footerReference xmlns:r="http://schemas.openxmlformats.org/officeDocument/2006/relationships" r:id="Rd754d942205347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aaf38462614f88" /><Relationship Type="http://schemas.openxmlformats.org/officeDocument/2006/relationships/footer" Target="/word/footer.xml" Id="Rd754d94220534773" /></Relationships>
</file>