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d7f4e110141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Angel and Hobbs</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benefits of group life and disability insurance policies; amending RCW 48.24.280; and adding a new section to chapter 48.21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2009 c 76 s 2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Grief counseling;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and</w:t>
      </w:r>
    </w:p>
    <w:p>
      <w:pPr>
        <w:spacing w:before="0" w:after="0" w:line="408" w:lineRule="exact"/>
        <w:ind w:left="0" w:right="0" w:firstLine="576"/>
        <w:jc w:val="left"/>
      </w:pPr>
      <w:r>
        <w:rPr/>
        <w:t xml:space="preserve">(e)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4ece5c49e45040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35b1cd36f4eef" /><Relationship Type="http://schemas.openxmlformats.org/officeDocument/2006/relationships/footer" Target="/word/footer.xml" Id="R4ece5c49e4504055" /></Relationships>
</file>