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4feb762bc45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6455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6455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6455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Dammeier, Rolfes, Litzow, Billig, Rivers, Conway,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28A.410.250, 28A.415.265, 28A.660.050, and 28B.15.558; adding new sections to chapter 28A.300 RCW; adding new sections to chapter 28A.410 RCW; adding a new section to chapter 41.32 RCW; adding a new section to chapter 28B.10 RCW; adding a new section to chapter 28A.330 RCW; adding a new section to chapter 28B.102 RCW; adding a new section to chapter 28A.630 RCW; adding a new section to chapter 28B.76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(c)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(d) Take other actions to increase the number of qualified individuals who apply for teaching positions in Washington.</w:t>
      </w:r>
    </w:p>
    <w:p>
      <w:pPr>
        <w:spacing w:before="0" w:after="0" w:line="408" w:lineRule="exact"/>
        <w:ind w:left="0" w:right="0" w:firstLine="576"/>
        <w:jc w:val="left"/>
      </w:pPr>
      <w:r>
        <w:rPr/>
        <w:t xml:space="preserve">(2) By December 1, 2019, the office of the superintendent of public instruction shall assess the efficiency and effectiveness of the centralized web-based depository for job applications required under subsection (1)(b) of this section, and shall submit a report to the appropriate committees of the legislature, in accordance with RCW 43.01.036, that recommends whether the requirement for the application depository be continued, modified, or terminated. In performing the assessment required in this subsection (2), the office must solicit and consider feedback from small school districts.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adopt rules for professional certification that identify an expedited professional certification process for out-of-state teachers who have five years or more of successful teaching experience, including a method to determine the comparability of rigor between the Washington professional certification process and any United States federally issued or state-issued advanced level teacher certification process that allows an individual to teach internationally. A professional certificate must be issued to these experienced out-of-state teachers if the teacher holds a United States federally issued or state-issued advanced level teacher certificate that allows the individual to teach internationally and that has been determined to be comparable to the Washington professional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2020, the Washington state institute for public policy must review the effect of the provisions in RCW 28A.410.250(8) and section 5 of this act and report to the appropriate committees of the legislature, in accordance with RCW 43.01.036. The review and report must include information on:</w:t>
      </w:r>
    </w:p>
    <w:p>
      <w:pPr>
        <w:spacing w:before="0" w:after="0" w:line="408" w:lineRule="exact"/>
        <w:ind w:left="0" w:right="0" w:firstLine="576"/>
        <w:jc w:val="left"/>
      </w:pPr>
      <w:r>
        <w:rPr/>
        <w:t xml:space="preserve">(a) The extent to which advanced level teacher certificates from other states compare to the standards and requirements of the Washington professional certificate;</w:t>
      </w:r>
    </w:p>
    <w:p>
      <w:pPr>
        <w:spacing w:before="0" w:after="0" w:line="408" w:lineRule="exact"/>
        <w:ind w:left="0" w:right="0" w:firstLine="576"/>
        <w:jc w:val="left"/>
      </w:pPr>
      <w:r>
        <w:rPr/>
        <w:t xml:space="preserve">(b) The extent to which United States federal or state-issued advanced level certificates that allow individuals to teach internationally compare to the standards and requirements of the Washington professional certificate; and</w:t>
      </w:r>
    </w:p>
    <w:p>
      <w:pPr>
        <w:spacing w:before="0" w:after="0" w:line="408" w:lineRule="exact"/>
        <w:ind w:left="0" w:right="0" w:firstLine="576"/>
        <w:jc w:val="left"/>
      </w:pPr>
      <w:r>
        <w:rPr/>
        <w:t xml:space="preserve">(c) Whether the provisions in RCW 28A.410.250(8) and section 5 of this act have increased the number of professional certifications issued to individuals from out-of-state.</w:t>
      </w:r>
    </w:p>
    <w:p>
      <w:pPr>
        <w:spacing w:before="0" w:after="0" w:line="408" w:lineRule="exact"/>
        <w:ind w:left="0" w:right="0" w:firstLine="576"/>
        <w:jc w:val="left"/>
      </w:pPr>
      <w:r>
        <w:rPr/>
        <w:t xml:space="preserve">(2) The Washington state institute for public policy must coordinate with state agencies including the office of the superintendent of public instruction, the employment security department, and the professional educator standards board to gather data that informs the review. These state agencies must cooperate in a timely manner with data requests in service of this review.</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the effective date of this section; (2) is employed 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substitute teachers hired under section 5 of this act per school year;</w:t>
      </w:r>
    </w:p>
    <w:p>
      <w:pPr>
        <w:spacing w:before="0" w:after="0" w:line="408" w:lineRule="exact"/>
        <w:ind w:left="0" w:right="0" w:firstLine="576"/>
        <w:jc w:val="left"/>
      </w:pPr>
      <w:r>
        <w:rPr/>
        <w:t xml:space="preserve">(c) The full daily compensation rate per substitute teacher; and</w:t>
      </w:r>
    </w:p>
    <w:p>
      <w:pPr>
        <w:spacing w:before="0" w:after="0" w:line="408" w:lineRule="exact"/>
        <w:ind w:left="0" w:right="0" w:firstLine="576"/>
        <w:jc w:val="left"/>
      </w:pPr>
      <w:r>
        <w:rPr/>
        <w:t xml:space="preserve">(d)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the availability of amounts appropriated for this specific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certification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w:t>
      </w:r>
      <w:r>
        <w:t>((</w:t>
      </w:r>
      <w:r>
        <w:rPr>
          <w:strike/>
        </w:rPr>
        <w:t xml:space="preserve">funds appropriated for this specific</w:t>
      </w:r>
      <w:r>
        <w:t>))</w:t>
      </w:r>
      <w:r>
        <w:rPr/>
        <w:t xml:space="preserve"> </w:t>
      </w:r>
      <w:r>
        <w:rPr>
          <w:u w:val="single"/>
        </w:rPr>
        <w:t xml:space="preserve">the availability of amounts appropriated for this specific</w:t>
      </w:r>
      <w:r>
        <w:rPr/>
        <w:t xml:space="preserve">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w:t>
      </w:r>
      <w:r>
        <w:t>((</w:t>
      </w:r>
      <w:r>
        <w:rPr>
          <w:strike/>
        </w:rPr>
        <w:t xml:space="preserve">funds separately</w:t>
      </w:r>
      <w:r>
        <w:t>))</w:t>
      </w:r>
      <w:r>
        <w:rPr/>
        <w:t xml:space="preserve"> </w:t>
      </w:r>
      <w:r>
        <w:rPr>
          <w:u w:val="single"/>
        </w:rPr>
        <w:t xml:space="preserve">the availability of amounts</w:t>
      </w:r>
      <w:r>
        <w:rPr/>
        <w:t xml:space="preserve">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and shall post the goals on its web site.</w:t>
      </w:r>
    </w:p>
    <w:p>
      <w:pPr>
        <w:spacing w:before="0" w:after="0" w:line="408" w:lineRule="exact"/>
        <w:ind w:left="0" w:right="0" w:firstLine="576"/>
        <w:jc w:val="left"/>
      </w:pPr>
      <w:r>
        <w:rPr/>
        <w:t xml:space="preserve">(2) The office of the superintendent of public instruction is encouraged to develop professional development curricula aligned with the mentor training program goals required under this section. The purpose of this curricula is to standardize mentorship training statewide in order to develop high quality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hired in the previous school year and the district projects will be hired in the following school year, disaggregated by content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w:t>
      </w:r>
      <w:r>
        <w:t>((</w:t>
      </w:r>
      <w:r>
        <w:rPr>
          <w:strike/>
        </w:rPr>
        <w:t xml:space="preserve">these</w:t>
      </w:r>
      <w:r>
        <w:t>))</w:t>
      </w:r>
      <w:r>
        <w:rPr/>
        <w:t xml:space="preserve"> </w:t>
      </w:r>
      <w:r>
        <w:rPr>
          <w:u w:val="single"/>
        </w:rPr>
        <w:t xml:space="preserve">this specific</w:t>
      </w:r>
      <w:r>
        <w:rPr/>
        <w:t xml:space="preserve"> purpose</w:t>
      </w:r>
      <w:r>
        <w:t>((</w:t>
      </w:r>
      <w:r>
        <w:rPr>
          <w:strike/>
        </w:rPr>
        <w:t xml:space="preserve">s</w:t>
      </w:r>
      <w:r>
        <w:t>))</w:t>
      </w:r>
      <w:r>
        <w:rPr/>
        <w:t xml:space="preserv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w:t>
      </w:r>
      <w:r>
        <w:t>((</w:t>
      </w:r>
      <w:r>
        <w:rPr>
          <w:strike/>
        </w:rPr>
        <w:t xml:space="preserve">s to teaching</w:t>
      </w:r>
      <w:r>
        <w:t>))</w:t>
      </w:r>
      <w:r>
        <w:rPr/>
        <w:t xml:space="preserve"> </w:t>
      </w:r>
      <w:r>
        <w:rPr>
          <w:u w:val="single"/>
        </w:rPr>
        <w:t xml:space="preserve">teacher certification</w:t>
      </w:r>
      <w:r>
        <w:rPr/>
        <w:t xml:space="preserve">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w:t>
      </w:r>
      <w:r>
        <w:rPr>
          <w:u w:val="single"/>
        </w:rPr>
        <w:t xml:space="preserve">an</w:t>
      </w:r>
      <w:r>
        <w:rPr/>
        <w:t xml:space="preserve"> alternative </w:t>
      </w:r>
      <w:r>
        <w:t>((</w:t>
      </w:r>
      <w:r>
        <w:rPr>
          <w:strike/>
        </w:rPr>
        <w:t xml:space="preserve">certification</w:t>
      </w:r>
      <w:r>
        <w:t>))</w:t>
      </w:r>
      <w:r>
        <w:rPr/>
        <w:t xml:space="preserve"> route</w:t>
      </w:r>
      <w:r>
        <w:t>((</w:t>
      </w:r>
      <w:r>
        <w:rPr>
          <w:strike/>
        </w:rPr>
        <w:t xml:space="preserve">s</w:t>
      </w:r>
      <w:r>
        <w:t>))</w:t>
      </w:r>
      <w:r>
        <w:rPr/>
        <w:t xml:space="preserve"> </w:t>
      </w:r>
      <w:r>
        <w:rPr>
          <w:u w:val="single"/>
        </w:rPr>
        <w:t xml:space="preserve">teacher certification program</w:t>
      </w:r>
      <w:r>
        <w:rPr/>
        <w:t xml:space="preserve">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w:t>
      </w:r>
      <w:r>
        <w:rPr>
          <w:u w:val="single"/>
        </w:rPr>
        <w:t xml:space="preserve">teacher</w:t>
      </w:r>
      <w:r>
        <w:rPr/>
        <w:t xml:space="preserv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w:t>
      </w:r>
      <w:r>
        <w:t>((</w:t>
      </w:r>
      <w:r>
        <w:rPr>
          <w:strike/>
        </w:rPr>
        <w:t xml:space="preserve">s to</w:t>
      </w:r>
      <w:r>
        <w:t>))</w:t>
      </w:r>
      <w:r>
        <w:rPr/>
        <w:t xml:space="preserve"> teacher certification program for </w:t>
      </w:r>
      <w:r>
        <w:t>((</w:t>
      </w:r>
      <w:r>
        <w:rPr>
          <w:strike/>
        </w:rPr>
        <w:t xml:space="preserve">a</w:t>
      </w:r>
      <w:r>
        <w:t>))</w:t>
      </w:r>
      <w:r>
        <w:rPr/>
        <w:t xml:space="preserve"> </w:t>
      </w:r>
      <w:r>
        <w:rPr>
          <w:u w:val="single"/>
        </w:rPr>
        <w:t xml:space="preserve">an early childhood education, elementary education,</w:t>
      </w:r>
      <w:r>
        <w:rPr/>
        <w:t xml:space="preserve"> mathematics, </w:t>
      </w:r>
      <w:r>
        <w:rPr>
          <w:u w:val="single"/>
        </w:rPr>
        <w:t xml:space="preserve">computer science,</w:t>
      </w:r>
      <w:r>
        <w:rPr/>
        <w:t xml:space="preserve"> special education, </w:t>
      </w:r>
      <w:r>
        <w:rPr>
          <w:u w:val="single"/>
        </w:rPr>
        <w:t xml:space="preserve">bilingual education,</w:t>
      </w:r>
      <w:r>
        <w:rPr/>
        <w:t xml:space="preserve">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w:t>
      </w:r>
      <w:r>
        <w:rPr>
          <w:u w:val="single"/>
        </w:rPr>
        <w:t xml:space="preserve">teacher</w:t>
      </w:r>
      <w:r>
        <w:rPr/>
        <w:t xml:space="preserv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one or more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K-12 public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2021.</w:t>
      </w:r>
    </w:p>
    <w:p/>
    <w:p>
      <w:pPr>
        <w:jc w:val="center"/>
      </w:pPr>
      <w:r>
        <w:rPr>
          <w:b/>
        </w:rPr>
        <w:t>--- END ---</w:t>
      </w:r>
    </w:p>
    <w:sectPr>
      <w:pgNumType w:start="1"/>
      <w:footerReference xmlns:r="http://schemas.openxmlformats.org/officeDocument/2006/relationships" r:id="R944dc32751ad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6455.PL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094b90e70c437b" /><Relationship Type="http://schemas.openxmlformats.org/officeDocument/2006/relationships/footer" Target="/word/footer.xml" Id="R944dc32751ad4dd1" /></Relationships>
</file>