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91430a66a4713" /></Relationships>
</file>

<file path=word/document.xml><?xml version="1.0" encoding="utf-8"?>
<w:document xmlns:w="http://schemas.openxmlformats.org/wordprocessingml/2006/main">
  <w:body>
    <w:p>
      <w:pPr>
        <w:jc w:val="center"/>
      </w:pPr>
      <w:r>
        <w:t>SENATE RESOLUTION</w:t>
      </w:r>
    </w:p>
    <w:p>
      <w:pPr>
        <w:jc w:val="center"/>
      </w:pPr>
      <w:r>
        <w:t>8647</w:t>
      </w:r>
    </w:p>
    <w:p/>
    <w:p/>
    <w:p>
      <w:r>
        <w:t xml:space="preserve">By </w:t>
      </w:r>
      <w:r>
        <w:t>Senator Nelson</w:t>
      </w:r>
    </w:p>
    <w:p/>
    <w:p>
      <w:pPr>
        <w:spacing w:before="0" w:after="0" w:line="240" w:lineRule="exact"/>
        <w:ind w:left="0" w:right="0" w:firstLine="576"/>
        <w:jc w:val="left"/>
      </w:pPr>
      <w:r>
        <w:rPr/>
        <w:t xml:space="preserve">WHEREAS, The Senate adopted permanent rules for the 2015-2017 biennium under Senate Resolution 8601;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 45 is amended as follows:</w:t>
      </w:r>
    </w:p>
    <w:p>
      <w:pPr>
        <w:spacing w:before="120" w:after="0" w:line="240" w:lineRule="exact"/>
        <w:ind w:left="0" w:right="0" w:firstLine="576"/>
        <w:jc w:val="left"/>
      </w:pPr>
      <w:r>
        <w:rPr/>
        <w:t xml:space="preserve">"</w:t>
      </w:r>
      <w:r>
        <w:rPr>
          <w:b/>
        </w:rPr>
        <w:t xml:space="preserve">Rule 45.</w:t>
      </w:r>
      <w:r>
        <w:rPr/>
        <w:t xml:space="preserve"> 1. </w:t>
      </w:r>
      <w:r>
        <w:rPr>
          <w:u w:val="single"/>
        </w:rPr>
        <w:t xml:space="preserve">a.</w:t>
      </w:r>
      <w:r>
        <w:rPr/>
        <w:t xml:space="preserve"> At least five days</w:t>
      </w:r>
      <w:r>
        <w:rPr>
          <w:u w:val="single"/>
        </w:rPr>
        <w:t xml:space="preserve">'</w:t>
      </w:r>
      <w:r>
        <w:rPr/>
        <w:t xml:space="preserve">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 </w:t>
      </w:r>
      <w:r>
        <w:rPr>
          <w:u w:val="single"/>
        </w:rPr>
        <w:t xml:space="preserve">To the extent practicable, testimony in public hearings should be balanced between those in support of and in opposition to proposed legislation, with consideration given to providing an opportunity for members of the public to testify within available time. If a person indicates that he or she wishes to testify and is not able to do so within available time, the bill report must contain the person's name and position on the bill.</w:t>
      </w:r>
    </w:p>
    <w:p>
      <w:pPr>
        <w:spacing w:before="0" w:after="0" w:line="240" w:lineRule="exact"/>
        <w:ind w:left="0" w:right="0" w:firstLine="576"/>
        <w:jc w:val="left"/>
      </w:pPr>
      <w:r>
        <w:rPr>
          <w:u w:val="single"/>
        </w:rPr>
        <w:t xml:space="preserve">b. At least five days' notice must be given of all work sessions held by any committee other than the rules committee. The notice must contain the date, time, and place of the work session, together with the subject matter to be considered during the work session. A list of the organizations or individuals that have been invited to participate in a work session must be available for review upon request at least forty-eight hours prior to the work session. In a work session where the matter under consideration involves an issue with competing viewpoints, if presenters representing one viewpoint are given an opportunity to participate, an organization or individual representing the other viewpoint must also be invited to participate.</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this rule may be suspended by a majority vote.</w:t>
      </w:r>
    </w:p>
    <w:p>
      <w:pPr>
        <w:spacing w:before="120" w:after="0" w:line="240" w:lineRule="exact"/>
        <w:ind w:left="0" w:right="0" w:firstLine="576"/>
        <w:jc w:val="left"/>
      </w:pPr>
      <w:r>
        <w:rPr/>
        <w:t xml:space="preserve">12. When a standing committee is operated by cochairs, the committee may not vote upon any measure or appointment without the consent of each cochair."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18065782ad4361" /></Relationships>
</file>