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f09339a0e1b4c1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1184</w:t>
      </w:r>
    </w:p>
    <w:p>
      <w:pPr>
        <w:jc w:val="center"/>
        <w:spacing w:before="480" w:after="0" w:line="240"/>
      </w:pPr>
      <w:r>
        <w:t xml:space="preserve">Chapter </w:t>
      </w:r>
      <w:r>
        <w:rPr/>
        <w:t xml:space="preserve">77</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UNIVERSITY OF WASHINGTON HEALTH SCIENCES LIBRARY--ONLINE ACCESS</w:t>
      </w:r>
    </w:p>
    <w:p>
      <w:pPr>
        <w:spacing w:before="720" w:after="240" w:line="240" w:lineRule="exact"/>
        <w:ind w:left="0" w:right="0" w:firstLine="576"/>
        <w:jc w:val="center"/>
      </w:pPr>
      <w:r>
        <w:t xml:space="preserve">EFFECTIVE DATE: </w:t>
      </w:r>
      <w:r>
        <w:rPr/>
        <w:t xml:space="preserve">8/1/2015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9, 2015</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45</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1184</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3:10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1184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Cody and Harris)</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health professions participating in online access to the University of Washington health sciences library; reenacting and amending RCW 43.70.110;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2013 c 249 s 1 and 2013 c 77 s 1 are each reenacted and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After June 30, 1995, municipal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w:t>
      </w:r>
      <w:r>
        <w:t>((</w:t>
      </w:r>
      <w:r>
        <w:rPr>
          <w:strike/>
        </w:rPr>
        <w:t xml:space="preserve">clinical social workers</w:t>
      </w:r>
      <w:r>
        <w:t>))</w:t>
      </w:r>
      <w:r>
        <w:rPr>
          <w:u w:val="single"/>
        </w:rPr>
        <w:t xml:space="preserve">advanced social workers licensed under chapter 18.225 RCW, independent clinical social workers and independent clinical social worker associates</w:t>
      </w:r>
      <w:r>
        <w:rPr/>
        <w:t xml:space="preserve"> licensed under chapter 18.225 RCW, midwives licensed under chapter 18.50 RCW, </w:t>
      </w:r>
      <w:r>
        <w:t>((</w:t>
      </w:r>
      <w:r>
        <w:rPr>
          <w:strike/>
        </w:rPr>
        <w:t xml:space="preserve">licensed</w:t>
      </w:r>
      <w:r>
        <w:t>))</w:t>
      </w:r>
      <w:r>
        <w:rPr/>
        <w:t xml:space="preserve"> marriage and family therapists </w:t>
      </w:r>
      <w:r>
        <w:rPr>
          <w:u w:val="single"/>
        </w:rPr>
        <w:t xml:space="preserve">and marriage and family therapist associates licensed</w:t>
      </w:r>
      <w:r>
        <w:rPr/>
        <w:t xml:space="preserve"> under chapter 18.225 RCW, occupational therapists and occupational therapy assistants licensed under chapter 18.59 RCW, dietitians and nutritionists certified under chapter 18.138 RCW, speech-language pathologists licensed under chapter 18.35 RCW, and East Asian medicine practitioners licensed under chapter 18.06 RCW,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9,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d702158ab4ab46a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7e148025584f32" /><Relationship Type="http://schemas.openxmlformats.org/officeDocument/2006/relationships/footer" Target="/word/footer.xml" Id="Rd702158ab4ab46ac" /></Relationships>
</file>