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76b1e4b4ac4c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HOUSE BILL 1491</w:t>
      </w:r>
    </w:p>
    <w:p>
      <w:pPr>
        <w:jc w:val="center"/>
        <w:spacing w:before="480" w:after="0" w:line="240"/>
      </w:pPr>
      <w:r>
        <w:t xml:space="preserve">Chapter </w:t>
      </w:r>
      <w:r>
        <w:rPr/>
        <w:t xml:space="preserve">7</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EARLY START ACT</w:t>
      </w:r>
    </w:p>
    <w:p>
      <w:pPr>
        <w:spacing w:before="720" w:after="240" w:line="240" w:lineRule="exact"/>
        <w:ind w:left="576" w:right="0" w:hanging="576"/>
        <w:jc w:val="center"/>
      </w:pPr>
      <w:r>
        <w:t xml:space="preserve">EFFECTIVE DATE: </w:t>
      </w:r>
      <w:r>
        <w:rPr/>
        <w:t xml:space="preserve">10/9/2015 - Except for Section 4, which becomes effective 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65</w:t>
            </w:r>
            <w:r>
              <w:t xml:space="preserve">  Nays </w:t>
              <w:t xml:space="preserve">32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38</w:t>
            </w:r>
            <w:r>
              <w:t xml:space="preserve">  Nays </w:t>
              <w:t xml:space="preserve">7</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SECOND SUBSTITUTE HOUSE BILL 1491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3:25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HOUSE BILL 1491</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Kagi, Walsh, Hunter, Johnson, Ormsby, MacEwen, Senn, Magendanz, Farrell, Hayes, Ortiz-Self, Hudgins, Appleton, Fitzgibbon, S. Hunt, Ryu, Jinkins, Bergquist, Goodman, Tharinger, and Riccelli)</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quality in the early care and education system; amending RCW 43.215.100, 43.215.135, 43.215.1352, 43.215.425, 43.215.415, 43.215.430, 43.215.455, 43.215.456, and 43.215.090; reenacting and amending RCW 43.215.200 and 43.215.010; adding new sections to chapter 43.215 RCW; creating new sections; repealing 2013 2nd sp.s. c 16 s 2 (uncodified);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w:t>
      </w:r>
      <w:r>
        <w:rPr>
          <w:u w:val="single"/>
        </w:rPr>
        <w:t xml:space="preserve">:</w:t>
      </w:r>
    </w:p>
    <w:p>
      <w:pPr>
        <w:spacing w:before="0" w:after="0" w:line="408" w:lineRule="exact"/>
        <w:ind w:left="0" w:right="0" w:firstLine="576"/>
        <w:jc w:val="left"/>
      </w:pPr>
      <w:r>
        <w:rPr>
          <w:u w:val="single"/>
        </w:rPr>
        <w:t xml:space="preserve">(i) L</w:t>
      </w:r>
      <w:r>
        <w:rPr/>
        <w:t xml:space="preserve">icensed or certified child care centers and homes </w:t>
      </w:r>
      <w:r>
        <w:rPr>
          <w:u w:val="single"/>
        </w:rPr>
        <w:t xml:space="preserve">not receiving state subsidy payments; and</w:t>
      </w:r>
    </w:p>
    <w:p>
      <w:pPr>
        <w:spacing w:before="0" w:after="0" w:line="408" w:lineRule="exact"/>
        <w:ind w:left="0" w:right="0" w:firstLine="576"/>
        <w:jc w:val="left"/>
      </w:pPr>
      <w:r>
        <w:rPr>
          <w:u w:val="single"/>
        </w:rPr>
        <w:t xml:space="preserve">(ii) Early learning programs not receiving state funds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and the office of the superintendent of public instruction shall jointly design a plan to incorporate school age child care providers into the early achievers program or other appropriate quality improvement system. To test implementation of the early achievers system for school age child care providers the department and the office of the superintendent of public instruction shall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and continually advance within the program.</w:t>
      </w:r>
    </w:p>
    <w:p>
      <w:pPr>
        <w:spacing w:before="0" w:after="0" w:line="408" w:lineRule="exact"/>
        <w:ind w:left="0" w:right="0" w:firstLine="576"/>
        <w:jc w:val="left"/>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November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shall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u w:val="single"/>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u w:val="single"/>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u w:val="single"/>
        </w:rPr>
        <w:t xml:space="preserve">(15)</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health and safety standards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only to the minimum health and safety standards in subsection (1)(a) of this section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2011 c 359 s 2 and 2011 c 253 s 3 are each reenacted and amended to read as follows:</w:t>
      </w:r>
    </w:p>
    <w:p>
      <w:pPr>
        <w:spacing w:before="0" w:after="0" w:line="408" w:lineRule="exact"/>
        <w:ind w:left="0" w:right="0" w:firstLine="576"/>
        <w:jc w:val="left"/>
      </w:pPr>
      <w:r>
        <w:rPr/>
        <w:t xml:space="preserve">DIRECTOR'S LICENSING DUTIES.</w:t>
      </w:r>
    </w:p>
    <w:p>
      <w:pPr>
        <w:spacing w:before="0" w:after="0" w:line="408" w:lineRule="exact"/>
        <w:ind w:left="0" w:right="0" w:firstLine="576"/>
        <w:jc w:val="left"/>
      </w:pPr>
      <w:r>
        <w:rPr/>
        <w:t xml:space="preserve">It shall be the director's duty with regard to licensing:</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w:t>
      </w:r>
      <w:r>
        <w:rPr>
          <w:u w:val="single"/>
        </w:rPr>
        <w:t xml:space="preserve">(a)</w:t>
      </w:r>
      <w:r>
        <w:rPr/>
        <w:t xml:space="preserve"> In consultation with the state fire marshal's office, the director shall use an interagency process to address health and safety requirements for child care programs that serve school age children and are operated in buildings that contain public or private schools that safely serve children during times in which school is in session;</w:t>
      </w:r>
    </w:p>
    <w:p>
      <w:pPr>
        <w:spacing w:before="0" w:after="0" w:line="408" w:lineRule="exact"/>
        <w:ind w:left="0" w:right="0" w:firstLine="576"/>
        <w:jc w:val="left"/>
      </w:pPr>
      <w:r>
        <w:rPr>
          <w:u w:val="single"/>
        </w:rPr>
        <w:t xml:space="preserve">(b) Any requirements in (a) of this subsection as they relate to the physical facility, including outdoor playgrounds, do not apply to before-school and after-school programs that serve only school 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REDUCTION OF BARRIERS—LOW-INCOME PROVIDERS AND PROGRAMS</w:t>
      </w:r>
      <w:r>
        <w:rPr>
          <w:rFonts w:ascii="Times New Roman" w:hAnsi="Times New Roman"/>
        </w:rPr>
        <w:t xml:space="preserve">—</w:t>
      </w:r>
      <w:r>
        <w:rPr/>
        <w:t xml:space="preserve">EARLY ACHIEVERS.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July 1, 2016, unless an earlier date is provided in the omnibus appropriations act</w:t>
      </w:r>
      <w:r>
        <w:rPr/>
        <w:t xml:space="preserve">.</w:t>
      </w:r>
    </w:p>
    <w:p>
      <w:pPr>
        <w:spacing w:before="0" w:after="0" w:line="408" w:lineRule="exact"/>
        <w:ind w:left="0" w:right="0" w:firstLine="576"/>
        <w:jc w:val="left"/>
      </w:pPr>
      <w:r>
        <w:rPr>
          <w:u w:val="single"/>
        </w:rPr>
        <w:t xml:space="preserve">(3)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 by August 1, 2016;</w:t>
      </w:r>
    </w:p>
    <w:p>
      <w:pPr>
        <w:spacing w:before="0" w:after="0" w:line="408" w:lineRule="exact"/>
        <w:ind w:left="0" w:right="0" w:firstLine="576"/>
        <w:jc w:val="left"/>
      </w:pPr>
      <w:r>
        <w:rPr>
          <w:u w:val="single"/>
        </w:rPr>
        <w:t xml:space="preserve">(b) Complete level 2 activities in the early achievers program by August 1, 2017; and</w:t>
      </w:r>
    </w:p>
    <w:p>
      <w:pPr>
        <w:spacing w:before="0" w:after="0" w:line="408" w:lineRule="exact"/>
        <w:ind w:left="0" w:right="0" w:firstLine="576"/>
        <w:jc w:val="left"/>
      </w:pPr>
      <w:r>
        <w:rPr>
          <w:u w:val="single"/>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 of receiving the initial state subsidy payment;</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u w:val="single"/>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(8)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u w:val="single"/>
        </w:rPr>
        <w:t xml:space="preserve">Beginning July 1, 2016, or earlier if a different date is provided in the omnibus appropriations act, w</w:t>
      </w:r>
      <w:r>
        <w:rPr/>
        <w:t xml:space="preserve">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spacing w:before="0" w:after="0" w:line="408" w:lineRule="exact"/>
        <w:ind w:left="0" w:right="0" w:firstLine="576"/>
        <w:jc w:val="left"/>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 By January 1, 2016,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October 1, 2015;</w:t>
      </w:r>
    </w:p>
    <w:p>
      <w:pPr>
        <w:spacing w:before="0" w:after="0" w:line="408" w:lineRule="exact"/>
        <w:ind w:left="0" w:right="0" w:firstLine="576"/>
        <w:jc w:val="left"/>
      </w:pPr>
      <w:r>
        <w:rPr>
          <w:u w:val="singl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(5) Effective October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u w:val="single"/>
        </w:rPr>
        <w:t xml:space="preserve">(b)(i) Except as provided in (b)(ii) of this subsection,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(ii) Licensed or certified child care centers and homes that administer an early childhood education and assistance program shall rate at a level 4 or 5 in the early achievers program within eighteen months of the start date of the early childhood education and assistance program contract. If an early childhood education and assistance program provider rates below a level 4 within eighteen months,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section 18 of this act.</w:t>
      </w:r>
    </w:p>
    <w:p>
      <w:pPr>
        <w:spacing w:before="0" w:after="0" w:line="408" w:lineRule="exact"/>
        <w:ind w:left="0" w:right="0" w:firstLine="576"/>
        <w:jc w:val="left"/>
      </w:pPr>
      <w:r>
        <w:rPr>
          <w:u w:val="single"/>
        </w:rPr>
        <w:t xml:space="preserve">(8) By December 1, 2015, the department shall develop a pathway for licensed or certified child care centers and homes to administer an early childhood education and assistance program. The pathway shall include an accommodation for these providers to rate at a level 4 or 5 in the early achievers program according to the timelines and standards established in subsection (5)(b)(ii)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430</w:t>
      </w:r>
      <w:r>
        <w:rPr/>
        <w:t xml:space="preserve"> and 2013 c 323 s 7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The department shall review applications from public or private </w:t>
      </w:r>
      <w:r>
        <w:t>((</w:t>
      </w:r>
      <w:r>
        <w:rPr>
          <w:strike/>
        </w:rPr>
        <w:t xml:space="preserve">nonsectarian</w:t>
      </w:r>
      <w:r>
        <w:t>))</w:t>
      </w:r>
      <w:r>
        <w:rPr/>
        <w:t xml:space="preserv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 and licensed family child care providers when reviewing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an extended day program for early care and education;</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456</w:t>
      </w:r>
      <w:r>
        <w:rPr/>
        <w:t xml:space="preserve"> and 2015 c 128 s 4 are each amended to read as follows:</w:t>
      </w:r>
    </w:p>
    <w:p>
      <w:pPr>
        <w:spacing w:before="0" w:after="0" w:line="408" w:lineRule="exact"/>
        <w:ind w:left="0" w:right="0" w:firstLine="576"/>
        <w:jc w:val="left"/>
      </w:pPr>
      <w:r>
        <w:rPr/>
        <w:t xml:space="preserve">EARLY CHILDHOOD EDUCATION AND ASSISTANCE PROGRAM</w:t>
      </w:r>
      <w:r>
        <w:rPr>
          <w:rFonts w:ascii="Times New Roman" w:hAnsi="Times New Roman"/>
        </w:rPr>
        <w:t xml:space="preserve">—</w:t>
      </w:r>
      <w:r>
        <w:rPr/>
        <w:t xml:space="preserve">FUNDING AND STATEWIDE IMPLEMENTATION.</w:t>
      </w:r>
    </w:p>
    <w:p>
      <w:pPr>
        <w:spacing w:before="0" w:after="0" w:line="408" w:lineRule="exact"/>
        <w:ind w:left="0" w:right="0" w:firstLine="576"/>
        <w:jc w:val="left"/>
      </w:pPr>
      <w:r>
        <w:rPr/>
        <w:t xml:space="preserve">(1) Funding for the program of early learning established under this chapter must be appropriated to the department. Allocations must be made on the basis of eligible children enrolled with eligible providers.</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2018</w:t>
      </w:r>
      <w:r>
        <w:rPr/>
        <w:noBreakHyphen/>
      </w:r>
      <w:r>
        <w:rPr>
          <w:strike/>
        </w:rPr>
        <w:t xml:space="preserve">19</w:t>
      </w:r>
      <w:r>
        <w:t>))</w:t>
      </w:r>
      <w:r>
        <w:rPr/>
        <w:t xml:space="preserve"> </w:t>
      </w:r>
      <w:r>
        <w:rPr>
          <w:u w:val="single"/>
        </w:rPr>
        <w:t xml:space="preserve">2020-21</w:t>
      </w:r>
      <w:r>
        <w:rPr/>
        <w:t xml:space="preserve"> school year.</w:t>
      </w:r>
    </w:p>
    <w:p>
      <w:pPr>
        <w:spacing w:before="0" w:after="0" w:line="408" w:lineRule="exact"/>
        <w:ind w:left="0" w:right="0" w:firstLine="576"/>
        <w:jc w:val="left"/>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t xml:space="preserve">(5) Funding shall continue to be phased in </w:t>
      </w:r>
      <w:r>
        <w:t>((</w:t>
      </w:r>
      <w:r>
        <w:rPr>
          <w:strike/>
        </w:rPr>
        <w:t xml:space="preserve">incrementally</w:t>
      </w:r>
      <w:r>
        <w:t>))</w:t>
      </w:r>
      <w:r>
        <w:rPr/>
        <w:t xml:space="preserve"> each year until full statewide implementation of the early learning program is achieved in the </w:t>
      </w:r>
      <w:r>
        <w:t>((</w:t>
      </w:r>
      <w:r>
        <w:rPr>
          <w:strike/>
        </w:rPr>
        <w:t xml:space="preserve">2018-19</w:t>
      </w:r>
      <w:r>
        <w:t>))</w:t>
      </w:r>
      <w:r>
        <w:rPr/>
        <w:t xml:space="preserve"> </w:t>
      </w:r>
      <w:r>
        <w:rPr>
          <w:u w:val="single"/>
        </w:rPr>
        <w:t xml:space="preserve">2020-21</w:t>
      </w:r>
      <w:r>
        <w:rPr/>
        <w:t xml:space="preserve"> school year, at which time any eligible child shall be entitled to be enrolled in the program.</w:t>
      </w:r>
    </w:p>
    <w:p>
      <w:pPr>
        <w:spacing w:before="0" w:after="0" w:line="408" w:lineRule="exact"/>
        <w:ind w:left="0" w:right="0" w:firstLine="576"/>
        <w:jc w:val="left"/>
      </w:pPr>
      <w:r>
        <w:rPr/>
        <w:t xml:space="preserve">(6)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(3)(a)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The department shall develop recommendations on child absences and attendance within the department's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The department may employ a combination of vouchers and contracted slots for the subsidized child care programs in RCW 43.215.135. Child care vouchers preserve parental choice. Child care contracted slots promote access to continuous quality care for children, provide parents and caregivers stable child care that supports employment, and allow providers to have predictable funding. Any contracted slots the department may create under this section must meet the requirements in subsections (2) through (6) of this section.</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(3)(a)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w:t>
      </w:r>
    </w:p>
    <w:p>
      <w:pPr>
        <w:spacing w:before="0" w:after="0" w:line="408" w:lineRule="exact"/>
        <w:ind w:left="0" w:right="0" w:firstLine="576"/>
        <w:jc w:val="left"/>
      </w:pPr>
      <w:r>
        <w:rPr/>
        <w:t xml:space="preserve">(b) The targeted contracted slots are reserved for programs meeting both of the following conditions:</w:t>
      </w:r>
    </w:p>
    <w:p>
      <w:pPr>
        <w:spacing w:before="0" w:after="0" w:line="408" w:lineRule="exact"/>
        <w:ind w:left="0" w:right="0" w:firstLine="576"/>
        <w:jc w:val="left"/>
      </w:pPr>
      <w:r>
        <w:rPr/>
        <w:t xml:space="preserve">(i) Programs in low-income neighborhoods; and</w:t>
      </w:r>
    </w:p>
    <w:p>
      <w:pPr>
        <w:spacing w:before="0" w:after="0" w:line="408" w:lineRule="exact"/>
        <w:ind w:left="0" w:right="0" w:firstLine="576"/>
        <w:jc w:val="left"/>
      </w:pPr>
      <w:r>
        <w:rPr/>
        <w:t xml:space="preserve">(ii) Programs that consist of at least fifty percent of children receiving subsidy pursuant to RCW 43.215.135.</w:t>
      </w:r>
    </w:p>
    <w:p>
      <w:pPr>
        <w:spacing w:before="0" w:after="0" w:line="408" w:lineRule="exact"/>
        <w:ind w:left="0" w:right="0" w:firstLine="576"/>
        <w:jc w:val="left"/>
      </w:pPr>
      <w:r>
        <w:rPr/>
        <w:t xml:space="preserve">(c) Until August 1, 2017, the department shall assure an even distribution of contracted slots for children birth to age five.</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 The department shall pay a provider for each contracted slot, unless a contracted slot is not used for thirty days.</w:t>
      </w:r>
    </w:p>
    <w:p>
      <w:pPr>
        <w:spacing w:before="0" w:after="0" w:line="408" w:lineRule="exact"/>
        <w:ind w:left="0" w:right="0" w:firstLine="576"/>
        <w:jc w:val="left"/>
      </w:pPr>
      <w:r>
        <w:rPr/>
        <w:t xml:space="preserve">(6) The department shall include the number of contracted slots that use both early childhood education and assistance program funding and working connections child care program funding in the annual report to the legislature required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section 18 of this act.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ANNUAL PROGRESS REPORT.</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43.215.100;</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43.215.100;</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43.215.415;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43.215.100.</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43.215.135 and 43.215.415,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w:t>
      </w:r>
      <w:r>
        <w:rPr>
          <w:u w:val="single"/>
        </w:rPr>
        <w:t xml:space="preserve">"Early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u w:val="single"/>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u w:val="single"/>
        </w:rPr>
        <w:t xml:space="preserve">(10)</w:t>
      </w:r>
      <w:r>
        <w:rPr/>
        <w:t xml:space="preserve">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t>((</w:t>
      </w:r>
      <w:r>
        <w:rPr>
          <w:strike/>
        </w:rPr>
        <w:t xml:space="preserve">(9)</w:t>
      </w:r>
      <w:r>
        <w:t>))</w:t>
      </w:r>
      <w:r>
        <w:rPr/>
        <w:t xml:space="preserve"> </w:t>
      </w:r>
      <w:r>
        <w:rPr>
          <w:u w:val="single"/>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(12)</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t xml:space="preserve"> </w:t>
      </w:r>
      <w:r>
        <w:rPr>
          <w:u w:val="single"/>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u w:val="single"/>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u w:val="single"/>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(18)</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(19)</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(20) "Nonschool age child" means a child who is age six years or younger and who is not enrolled in a public or private school.</w:t>
      </w:r>
    </w:p>
    <w:p>
      <w:pPr>
        <w:spacing w:before="0" w:after="0" w:line="408" w:lineRule="exact"/>
        <w:ind w:left="0" w:right="0" w:firstLine="576"/>
        <w:jc w:val="left"/>
      </w:pPr>
      <w:r>
        <w:rPr>
          <w:u w:val="single"/>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(22) "Private school" means a private school approved by the state under chapter 28A.195 RCW.</w:t>
      </w:r>
    </w:p>
    <w:p>
      <w:pPr>
        <w:spacing w:before="0" w:after="0" w:line="408" w:lineRule="exact"/>
        <w:ind w:left="0" w:right="0" w:firstLine="576"/>
        <w:jc w:val="left"/>
      </w:pPr>
      <w:r>
        <w:rPr>
          <w:u w:val="single"/>
        </w:rPr>
        <w:t xml:space="preserve">(23)</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(24)</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(25) "School age child" means a child who is between the ages of five years and twelve years and is attending a public or private school or is receiving home-based instruction under chapter 28A.200 RCW.</w:t>
      </w:r>
    </w:p>
    <w:p>
      <w:pPr>
        <w:spacing w:before="0" w:after="0" w:line="408" w:lineRule="exact"/>
        <w:ind w:left="0" w:right="0" w:firstLine="576"/>
        <w:jc w:val="left"/>
      </w:pPr>
      <w:r>
        <w:rPr>
          <w:u w:val="single"/>
        </w:rPr>
        <w:t xml:space="preserve">(26)</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JOINT SELECT COMMITTEE ON THE EARLY ACHIEVERS PROGRAM.</w:t>
      </w:r>
    </w:p>
    <w:p>
      <w:pPr>
        <w:spacing w:before="0" w:after="0" w:line="408" w:lineRule="exact"/>
        <w:ind w:left="0" w:right="0" w:firstLine="576"/>
        <w:jc w:val="left"/>
      </w:pPr>
      <w:r>
        <w:rPr/>
        <w:t xml:space="preserve">(1)(a) A joint select committee on the early achievers program is established with members as provided in this subsection.</w:t>
      </w:r>
    </w:p>
    <w:p>
      <w:pPr>
        <w:spacing w:before="0" w:after="0" w:line="408" w:lineRule="exact"/>
        <w:ind w:left="0" w:right="0" w:firstLine="576"/>
        <w:jc w:val="left"/>
      </w:pPr>
      <w:r>
        <w:rPr/>
        <w:t xml:space="preserve">(i) Chair and ranking minority member of the house of representatives appropriations committee, or his or her designee who must be a member of the house of representatives appropriations committee;</w:t>
      </w:r>
    </w:p>
    <w:p>
      <w:pPr>
        <w:spacing w:before="0" w:after="0" w:line="408" w:lineRule="exact"/>
        <w:ind w:left="0" w:right="0" w:firstLine="576"/>
        <w:jc w:val="left"/>
      </w:pPr>
      <w:r>
        <w:rPr/>
        <w:t xml:space="preserve">(ii) Chair and ranking minority member of the senate ways and means committee, or his or her designee who must be a member of the senate ways and means committee;</w:t>
      </w:r>
    </w:p>
    <w:p>
      <w:pPr>
        <w:spacing w:before="0" w:after="0" w:line="408" w:lineRule="exact"/>
        <w:ind w:left="0" w:right="0" w:firstLine="576"/>
        <w:jc w:val="left"/>
      </w:pPr>
      <w:r>
        <w:rPr/>
        <w:t xml:space="preserve">(iii) Chair and ranking minority member of the house of representatives early learning and human services committee, or his or her designee who must be a member of the house of representatives early learning and human services committee; and</w:t>
      </w:r>
    </w:p>
    <w:p>
      <w:pPr>
        <w:spacing w:before="0" w:after="0" w:line="408" w:lineRule="exact"/>
        <w:ind w:left="0" w:right="0" w:firstLine="576"/>
        <w:jc w:val="left"/>
      </w:pPr>
      <w:r>
        <w:rPr/>
        <w:t xml:space="preserve">(iv) Chair and ranking minority member of the senate early learning and K-12 education committee, or his or her designee who must be a member of the senate early learning and K-12 education committee.</w:t>
      </w:r>
    </w:p>
    <w:p>
      <w:pPr>
        <w:spacing w:before="0" w:after="0" w:line="408" w:lineRule="exact"/>
        <w:ind w:left="0" w:right="0" w:firstLine="576"/>
        <w:jc w:val="left"/>
      </w:pPr>
      <w:r>
        <w:rPr/>
        <w:t xml:space="preserve">(b) The committee shall choose its chair or cochairs from among its legislative membership. The chair of the house of representatives early learning and human services committee, or his or her designee, and the chair of the senate early learning and K-12 education committee, or his or her designee, shall convene the initial meeting of the committee.</w:t>
      </w:r>
    </w:p>
    <w:p>
      <w:pPr>
        <w:spacing w:before="0" w:after="0" w:line="408" w:lineRule="exact"/>
        <w:ind w:left="0" w:right="0" w:firstLine="576"/>
        <w:jc w:val="left"/>
      </w:pPr>
      <w:r>
        <w:rPr/>
        <w:t xml:space="preserve">(2) Between July 1, 2018, and December 1, 2018, the early achievers joint select committee shall review the demand and availability of licensed or certified child care family homes and centers, approved early childhood education and assistance programs, head start programs, and family, friend, and neighbor caregivers by geographic region, including rural and low-income neighborhoods. This review shall specifically look at the following: </w:t>
      </w:r>
    </w:p>
    <w:p>
      <w:pPr>
        <w:spacing w:before="0" w:after="0" w:line="408" w:lineRule="exact"/>
        <w:ind w:left="0" w:right="0" w:firstLine="576"/>
        <w:jc w:val="left"/>
      </w:pPr>
      <w:r>
        <w:rPr/>
        <w:t xml:space="preserve">(a) The geographic distribution of these child care programs by type of program, programs that accept state subsidy, enrollment in the early achievers program, and early achievers rating levels; and </w:t>
      </w:r>
    </w:p>
    <w:p>
      <w:pPr>
        <w:spacing w:before="0" w:after="0" w:line="408" w:lineRule="exact"/>
        <w:ind w:left="0" w:right="0" w:firstLine="576"/>
        <w:jc w:val="left"/>
      </w:pPr>
      <w:r>
        <w:rPr/>
        <w:t xml:space="preserve">(b) The demand and availability of these child care programs for major ethnic populations.</w:t>
      </w:r>
    </w:p>
    <w:p>
      <w:pPr>
        <w:spacing w:before="0" w:after="0" w:line="408" w:lineRule="exact"/>
        <w:ind w:left="0" w:right="0" w:firstLine="576"/>
        <w:jc w:val="left"/>
      </w:pPr>
      <w:r>
        <w:rPr/>
        <w:t xml:space="preserve">(3) By December 1, 2018, the early achievers joint select committee shall make recommendations to the legislature on the following: </w:t>
      </w:r>
    </w:p>
    <w:p>
      <w:pPr>
        <w:spacing w:before="0" w:after="0" w:line="408" w:lineRule="exact"/>
        <w:ind w:left="0" w:right="0" w:firstLine="576"/>
        <w:jc w:val="left"/>
      </w:pPr>
      <w:r>
        <w:rPr/>
        <w:t xml:space="preserve">(a) The sufficiency of funding provided for the early achievers program;</w:t>
      </w:r>
    </w:p>
    <w:p>
      <w:pPr>
        <w:spacing w:before="0" w:after="0" w:line="408" w:lineRule="exact"/>
        <w:ind w:left="0" w:right="0" w:firstLine="576"/>
        <w:jc w:val="left"/>
      </w:pPr>
      <w:r>
        <w:rPr/>
        <w:t xml:space="preserve">(b) The need for targeted funding for specific geographic regions or major ethnic populations; and </w:t>
      </w:r>
    </w:p>
    <w:p>
      <w:pPr>
        <w:spacing w:before="0" w:after="0" w:line="408" w:lineRule="exact"/>
        <w:ind w:left="0" w:right="0" w:firstLine="576"/>
        <w:jc w:val="left"/>
      </w:pPr>
      <w:r>
        <w:rPr/>
        <w:t xml:space="preserve">(c) Whether to modify the deadlines established in RCW 43.215.135 for purposes of the early achievers program mandate established in RCW 43.215.100.</w:t>
      </w:r>
    </w:p>
    <w:p>
      <w:pPr>
        <w:spacing w:before="0" w:after="0" w:line="408" w:lineRule="exact"/>
        <w:ind w:left="0" w:right="0" w:firstLine="576"/>
        <w:jc w:val="left"/>
      </w:pPr>
      <w:r>
        <w:rPr/>
        <w:t xml:space="preserve">(4) Staff support for the committee must be provided by the senate committee services and the house of representatives office of program research. </w:t>
      </w:r>
    </w:p>
    <w:p>
      <w:pPr>
        <w:spacing w:before="0" w:after="0" w:line="408" w:lineRule="exact"/>
        <w:ind w:left="0" w:right="0" w:firstLine="576"/>
        <w:jc w:val="left"/>
      </w:pPr>
      <w:r>
        <w:rPr/>
        <w:t xml:space="preserve">(5) Legislative members of the committee must be reimbursed for travel expenses in accordance with RCW 44.04.120. </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 </w:t>
      </w:r>
    </w:p>
    <w:p>
      <w:pPr>
        <w:spacing w:before="0" w:after="0" w:line="408" w:lineRule="exact"/>
        <w:ind w:left="0" w:right="0" w:firstLine="576"/>
        <w:jc w:val="left"/>
      </w:pPr>
      <w:r>
        <w:rPr/>
        <w:t xml:space="preserve">(7) The committee shall report its findings and recommendations to the appropriate committees of the legislature by December 1, 2018.</w:t>
      </w:r>
    </w:p>
    <w:p>
      <w:pPr>
        <w:spacing w:before="0" w:after="0" w:line="408" w:lineRule="exact"/>
        <w:ind w:left="0" w:right="0" w:firstLine="576"/>
        <w:jc w:val="left"/>
      </w:pPr>
      <w:r>
        <w:rPr/>
        <w:t xml:space="preserve">(8) This section expires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3rd sp. sess.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4 of 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28,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4f4df275b103463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1491.SL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0f7a3843004630" /><Relationship Type="http://schemas.openxmlformats.org/officeDocument/2006/relationships/footer" Target="/word/footer.xml" Id="R4f4df275b103463c" /></Relationships>
</file>