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cfac814e254e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1940</w:t>
      </w:r>
    </w:p>
    <w:p>
      <w:pPr>
        <w:jc w:val="center"/>
        <w:spacing w:before="480" w:after="0" w:line="240"/>
      </w:pPr>
      <w:r>
        <w:t xml:space="preserve">Chapter </w:t>
      </w:r>
      <w:r>
        <w:rPr/>
        <w:t xml:space="preserve">170</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PROPERTY TAXES--FLOOD CONTROL ZONE DISTRICTS--LEVY EXEMPTIONS</w:t>
      </w:r>
    </w:p>
    <w:p>
      <w:pPr>
        <w:spacing w:before="720" w:after="240" w:line="240" w:lineRule="exact"/>
        <w:ind w:left="0" w:right="0" w:firstLine="576"/>
        <w:jc w:val="center"/>
      </w:pPr>
      <w:r>
        <w:t xml:space="preserve">EFFECTIVE DATE: </w:t>
      </w:r>
      <w:r>
        <w:rPr/>
        <w:t xml:space="preserve">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82</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43</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1940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2:36 PM, with the exception of Section 7,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Stokesbary, Fitzgibbon, Ryu, Magendanz, Kochmar, Hargrove, Rodne, Bergquist, Hurst, Gregerson, Orwall, and Jinkins</w:t>
      </w:r>
    </w:p>
    <w:p/>
    <w:p>
      <w:r>
        <w:rPr>
          <w:t xml:space="preserve">Read first time 02/03/15.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levies imposed by qualifying flood control zone districts from certain limitations upon regular property tax levies; amending RCW 84.52.010 and 84.52.043; adding a new section to chapter 84.52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flooding is a critical problem in Washington. The legislature further finds that </w:t>
      </w:r>
      <w:r>
        <w:rPr/>
        <w:t xml:space="preserve">flooding can result in loss of human life, damage to property, destruction of infrastructure, and bring economic activity to a standstill. The legislature further finds that flood control zone districts offer critical services that protect our state by mitigating the devastating impacts of flooding. It is the legislature's public policy objective to maximize available financing tools to flood control zone districts to continue their important work. Therefore, it is the legislature's intent to exempt levies imposed by a qualifying flood control zone district from certain limitations upon regular property tax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rPr>
          <w:u w:val="single"/>
        </w:rPr>
        <w:t xml:space="preserve">and the portion of the levy by a flood control zone district that was protected under section 3 of this act,</w:t>
      </w:r>
      <w:r>
        <w:rPr/>
        <w:t xml:space="preserve">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 The portion of the levy by a flood control zone district that was protected under section 3 of this act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w:t>
      </w:r>
      <w:r>
        <w:rPr/>
        <w:t xml:space="preserve">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other than the portion of a levy protected under section 3 of this act 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 flood control zone district in a county with a population of seven hundred seventy-five thousand or more, or a county within the Chehalis river basin, that is coextensive with a county may protect the levy under RCW 86.15.160 from prorationing under RCW 84.52.010(3)(b)(ii) by imposing up to a total of twenty-five cents per thousand dollars of assessed value of the tax levy authorized under RCW 86.15.160 outside of the five dollars and ninety cents per thousand dollars of assessed value limitation under RCW 84.52.043(2), if those taxes otherwise would be prorated under RCW 84.52.010(3)(b)(ii).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the portion of the levy by flood control zone districts that are protected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6, 2015, with the exception of certain items that were vetoed.</w:t>
      </w:r>
    </w:p>
    <w:p>
      <w:pPr>
        <w:spacing w:before="0" w:after="0" w:line="408" w:lineRule="exact"/>
        <w:ind w:left="0" w:right="0" w:firstLine="576"/>
        <w:jc w:val="left"/>
      </w:pPr>
      <w:r>
        <w:rPr/>
        <w:t xml:space="preserve">Filed in Office of Secretary of State May 6,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7, House Bill No. 1940 entitled:</w:t>
      </w:r>
    </w:p>
    <w:p>
      <w:pPr>
        <w:spacing w:before="120" w:after="0" w:line="408" w:lineRule="exact"/>
        <w:ind w:left="0" w:right="0" w:firstLine="576"/>
        <w:jc w:val="left"/>
      </w:pPr>
      <w:r>
        <w:rPr/>
        <w:t xml:space="preserve">"AN ACT Relating to exempting levies imposed by qualifying flood control zone districts from certain limitations upon regular property tax levies."</w:t>
      </w:r>
    </w:p>
    <w:p>
      <w:pPr>
        <w:spacing w:before="120" w:after="0" w:line="408" w:lineRule="exact"/>
        <w:ind w:left="0" w:right="0" w:firstLine="0"/>
        <w:jc w:val="left"/>
      </w:pPr>
      <w:r>
        <w:rPr/>
        <w:t xml:space="preserve">Section 7 of House Bill No. 1940 expires the protection of flood control zone district levies from prorationing on January 1, 2023. This expiration date is problematic and restricts the flexibility of flood control zone districts to select and appropriately finance flood control projects. With the expiration date, any bonds will very likely be more expensive for flood control zone districts. There is also greater risk of insufficient revenues for flood control projects regardless of financing method in the event the levy is prorationed. To allow for maximum flexibility in financing flood control projects to protect the citizens of Washington state from flooding, I am vetoing section 7 of this bill.</w:t>
      </w:r>
    </w:p>
    <w:p>
      <w:pPr>
        <w:spacing w:before="120" w:after="0" w:line="408" w:lineRule="exact"/>
        <w:ind w:left="0" w:right="0" w:firstLine="0"/>
        <w:jc w:val="left"/>
      </w:pPr>
      <w:r>
        <w:rPr/>
        <w:t xml:space="preserve">For these reasons I have vetoed Section 7 of House Bill No. 1940.</w:t>
      </w:r>
    </w:p>
    <w:p>
      <w:pPr>
        <w:spacing w:before="120" w:after="0" w:line="408" w:lineRule="exact"/>
        <w:ind w:left="0" w:right="0" w:firstLine="0"/>
        <w:jc w:val="left"/>
      </w:pPr>
      <w:r>
        <w:rPr/>
        <w:t xml:space="preserve">With the exception of Section 7, House Bill No. 1940 is approved.</w:t>
      </w:r>
    </w:p>
    <w:sectPr>
      <w:pgNumType w:start="1"/>
      <w:footerReference xmlns:r="http://schemas.openxmlformats.org/officeDocument/2006/relationships" r:id="R0ba82a01536149d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29506811b34aed" /><Relationship Type="http://schemas.openxmlformats.org/officeDocument/2006/relationships/footer" Target="/word/footer.xml" Id="R0ba82a01536149dc" /></Relationships>
</file>