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57f259fd34bc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SECOND SUBSTITUTE HOUSE BILL 2335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123</w:t>
      </w:r>
      <w:r>
        <w:t xml:space="preserve">, Laws of 2016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2016 Regular Session</w:t>
      </w:r>
    </w:p>
    <w:p>
      <w:pPr>
        <w:jc w:val="center"/>
        <w:spacing w:before="480" w:after="0" w:line="240"/>
      </w:pPr>
      <w:r>
        <w:rPr/>
        <w:t xml:space="preserve">HEALTH CARE PROVIDERS--CREDENTIALING--APPLICATIONS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6/1/2018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11,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SECOND SUBSTITUTE HOUSE BILL 2335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BARBARA BAKER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31, 2016 4:12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1, 2016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SECOND SUBSTITUTE HOUSE BILL 2335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House General Government &amp; Information Technology (originally sponsored by Representatives Cody, Appleton, and Jinkins)</w:t>
      </w:r>
    </w:p>
    <w:p/>
    <w:p>
      <w:r>
        <w:rPr>
          <w:t xml:space="preserve">READ FIRST TIME 02/04/16.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care provider credentialing; adding a new section to chapter 48.43 RCW; adding a new section to chapter 43.70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A health carrier shall use the database selected pursuant to RCW 48.165.035 to accept and manage credentialing applications from health care providers.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Effective June 1, 2018, a health carrier shall make a determination approving or denying a credentialing application submitted to the carrier no later than ninety days after receiving a complete application from a health care provider.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Effective June 1, 2020, a health carrier shall make a determination approving or denying a credentialing application submitted to the carrier no later than ninety days after receiving a complete application from a health care provider. All determinations made by a health carrier in approving or denying credentialing applications must average no more than sixty days.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This section does not require health carriers to approve a credentialing application or to place providers into a network.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health care entities that utilize credentialing delegation arrangements in the credentialing of their health care providers with health carriers.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section, "credentialing" means the collection, verification, and assessment of whether a health care provider meets relevant licensing, education, and training requirements.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Nothing in this section creates an oversight or enforcement duty on behalf of the office of the insurance commissioner against a health carrier for failure to comply with the terms of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When submitting a credentialing application to a health carrier, a health care provider shall submit the application to health carriers using the database selected pursuant to RCW 48.165.035.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health care provider shall update credentialing information as necessary to provide for the purposes of recredentialing.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apply to providers practicing at entities that utilize credentialing delegation arrangements in the credentialing of their health care providers with health carriers.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"Credentialing" has the same meaning as in section 1 of this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"Health care provider" has the same meaning as in RCW 48.43.005(23)(a).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"Health carrier" has the same meaning as in RCW 48.43.005.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June 1, 2018.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11,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3,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31,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1, 2016.</w:t>
      </w:r>
    </w:p>
    <w:sectPr>
      <w:pgNumType w:start="1"/>
      <w:footerReference xmlns:r="http://schemas.openxmlformats.org/officeDocument/2006/relationships" r:id="R0106177b2bce46f2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2SHB 2335.SL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6031560294009" /><Relationship Type="http://schemas.openxmlformats.org/officeDocument/2006/relationships/footer" Target="/word/footer.xml" Id="R0106177b2bce46f2" /></Relationships>
</file>