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7834e971724e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2350</w:t>
      </w:r>
    </w:p>
    <w:p>
      <w:pPr>
        <w:jc w:val="center"/>
        <w:spacing w:before="480" w:after="0" w:line="240"/>
      </w:pPr>
      <w:r>
        <w:t xml:space="preserve">Chapter </w:t>
      </w:r>
      <w:r>
        <w:rPr/>
        <w:t xml:space="preserve">124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MEDICAL ASSISTANTS--ADMINISTRATION OF MEDICATION--DEFINITION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42</w:t>
            </w:r>
            <w:r>
              <w:t xml:space="preserve">  Nays </w:t>
              <w:t xml:space="preserve">6</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4:13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2350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Cody and Jinkins</w:t>
      </w:r>
    </w:p>
    <w:p/>
    <w:p>
      <w:r>
        <w:rPr>
          <w:t xml:space="preserve">Prefiled 01/05/16.</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the administration of medication by medical assistants; and amending RCW 18.360.010.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2012 c 153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"Administer" means the retrieval of medication, and its application to a patient, as authorized in RCW 18.360.050.</w:t>
      </w:r>
    </w:p>
    <w:p>
      <w:pPr>
        <w:spacing w:before="0" w:after="0" w:line="408" w:lineRule="exact"/>
        <w:ind w:left="0" w:right="0" w:firstLine="576"/>
        <w:jc w:val="left"/>
      </w:pPr>
      <w:r>
        <w:rPr>
          <w:u w:val="single"/>
        </w:rPr>
        <w:t xml:space="preserve">(2)</w:t>
      </w:r>
      <w:r>
        <w:rPr/>
        <w:t xml:space="preserve">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cebf5d422781407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13745477d04a4d" /><Relationship Type="http://schemas.openxmlformats.org/officeDocument/2006/relationships/footer" Target="/word/footer.xml" Id="Rcebf5d422781407c" /></Relationships>
</file>