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b13d1d960b41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2785</w:t>
      </w:r>
    </w:p>
    <w:p>
      <w:pPr>
        <w:jc w:val="center"/>
        <w:spacing w:before="480" w:after="0" w:line="240"/>
      </w:pPr>
      <w:r>
        <w:t xml:space="preserve">Chapter </w:t>
      </w:r>
      <w:r>
        <w:rPr/>
        <w:t xml:space="preserve">187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WOODSTOVES--INSTALLATION AND USE--EMERGENCY POWER OUTAGES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2785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3:46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2785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Shea, Short, Schmick, Taylor, Scott, and McCaslin)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the use of solid fuel burning devices do not prohibit the installation or replacement of solid fuel burning devices or the use of these devices during temporary outages of other sources of heat; and amending RCW 70.94.473.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2012 c 219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w:t>
      </w:r>
      <w:r>
        <w:rPr>
          <w:u w:val="single"/>
        </w:rPr>
        <w:t xml:space="preserve">(a)</w:t>
      </w:r>
      <w:r>
        <w:rPr/>
        <w:t xml:space="preserve">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meteorological conditions that resulted in their calling the second stage burn ban;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Whether the agency could have taken actions to avoid calling a second stage burn ban without calling a first stage burn ban;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u w:val="single"/>
        </w:rPr>
        <w:t xml:space="preserve">(b)</w:t>
      </w:r>
      <w:r>
        <w:rPr/>
        <w:t xml:space="preserve">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u w:val="single"/>
        </w:rPr>
        <w:t xml:space="preserve">(5)(a) Nothing in this section restricts a person from installing or repairing a certified solid fuel burning device approved by the department under the program established under RCW 70.94.457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u w:val="single"/>
        </w:rPr>
        <w:t xml:space="preserve">(b) For the purposes of this subsection, an emergency power outage includes:</w:t>
      </w:r>
    </w:p>
    <w:p>
      <w:pPr>
        <w:spacing w:before="0" w:after="0" w:line="408" w:lineRule="exact"/>
        <w:ind w:left="0" w:right="0" w:firstLine="576"/>
        <w:jc w:val="left"/>
      </w:pPr>
      <w:r>
        <w:rPr>
          <w:u w:val="single"/>
        </w:rPr>
        <w:t xml:space="preserve">(i) Any natural or human-caused event beyond the control of a person that leave the person's residence or commercial establishment temporarily without an adequate source of heat other than the solid fuel burning device; or</w:t>
      </w:r>
    </w:p>
    <w:p>
      <w:pPr>
        <w:spacing w:before="0" w:after="0" w:line="408" w:lineRule="exact"/>
        <w:ind w:left="0" w:right="0" w:firstLine="576"/>
        <w:jc w:val="left"/>
      </w:pPr>
      <w:r>
        <w:rPr>
          <w:u w:val="single"/>
        </w:rPr>
        <w:t xml:space="preserve">(ii) A natural or human-caused event for which the governor declares an emergency in an area under chapter 43.06 RCW, including a public disorder, disaster, or energy emergency under RCW 43.06.010(12).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5c0242aaa6e5409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6717c3ff8445a" /><Relationship Type="http://schemas.openxmlformats.org/officeDocument/2006/relationships/footer" Target="/word/footer.xml" Id="R5c0242aaa6e54099" /></Relationships>
</file>