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2ee76f1bf2438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5647</w:t>
      </w:r>
    </w:p>
    <w:p>
      <w:pPr>
        <w:jc w:val="center"/>
        <w:spacing w:before="480" w:after="0" w:line="240"/>
      </w:pPr>
      <w:r>
        <w:t xml:space="preserve">Chapter </w:t>
      </w:r>
      <w:r>
        <w:rPr/>
        <w:t xml:space="preserve">295</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GUARDIANSHIP COURTHOUSE FACILITATOR PROGRAMS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47</w:t>
            </w:r>
            <w:r>
              <w:t xml:space="preserve">  Nays </w:t>
              <w:t xml:space="preserve">1</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13, 2015</w:t>
            </w:r>
          </w:p>
          <w:p>
            <w:pPr>
              <w:ind w:left="0" w:right="0" w:firstLine="360"/>
            </w:pPr>
            <w:r>
              <w:t xml:space="preserve">Yeas </w:t>
              <w:t xml:space="preserve">80</w:t>
            </w:r>
            <w:r>
              <w:t xml:space="preserve">  Nays </w:t>
              <w:t xml:space="preserve">17</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5647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18, 2015 2:22 PM</w:t>
            </w:r>
          </w:p>
        </w:tc>
        <w:tc>
          <w:tcPr>
            <w:tcW w:w="4560" w:type="dxa"/>
            <w:vAlign w:val="top"/>
          </w:tcPr>
          <w:p>
            <w:pPr>
              <w:jc w:val="center"/>
            </w:pPr>
            <w:r>
              <w:rPr>
                <w:t xml:space="preserve">FILED</w:t>
              </w:rPr>
            </w:r>
          </w:p>
          <w:p>
            <w:pPr>
              <w:jc w:val="center"/>
            </w:pPr>
            <w:r>
              <w:rPr>
                <w:rFonts w:ascii="Times New Roman" w:hAnsi="Times New Roman"/>
                <w:sz w:val="20"/>
              </w:rPr>
              <w:t xml:space="preserve">May 18,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5647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Conway, Dansel, and Fraser</w:t>
      </w:r>
    </w:p>
    <w:p/>
    <w:p>
      <w:r>
        <w:rPr>
          <w:t xml:space="preserve">Read first time 01/28/15.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counties to create guardianship courthouse facilitator programs; and adding a new section to chapter 11.88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A county may create a guardianship courthouse facilitator program to provide basic services to pro se litigants in guardianship cases. The legislative authority of any county may impose user fees or may impose a surcharge of up to twenty dollars, or both, on superior court cases filed under chapters 11.88, 11.90, 11.92, and 73.36 RCW to pay for the expenses of the guardianship courthouse facilitator program. Fees collected under this section shall be collected and deposited in the same manner as other county funds are collected and deposited, and shall be maintained in a separate guardianship courthouse facilitator account to be used as provided in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16, 2015.</w:t>
      </w:r>
    </w:p>
    <w:p>
      <w:pPr>
        <w:spacing w:before="0" w:after="0" w:line="408" w:lineRule="exact"/>
        <w:ind w:left="0" w:right="0" w:firstLine="576"/>
        <w:jc w:val="left"/>
      </w:pPr>
      <w:r>
        <w:rPr/>
        <w:t xml:space="preserve">Passed by the House April 13, 2015.</w:t>
      </w:r>
    </w:p>
    <w:p>
      <w:pPr>
        <w:spacing w:before="0" w:after="0" w:line="408" w:lineRule="exact"/>
        <w:ind w:left="0" w:right="0" w:firstLine="576"/>
        <w:jc w:val="left"/>
      </w:pPr>
      <w:r>
        <w:rPr/>
        <w:t xml:space="preserve">Approved by the Governor May 18, 2015.</w:t>
      </w:r>
    </w:p>
    <w:p>
      <w:pPr>
        <w:spacing w:before="0" w:after="0" w:line="408" w:lineRule="exact"/>
        <w:ind w:left="0" w:right="0" w:firstLine="576"/>
        <w:jc w:val="left"/>
      </w:pPr>
      <w:r>
        <w:rPr/>
        <w:t xml:space="preserve">Filed in Office of Secretary of State May 18, 2015.</w:t>
      </w:r>
    </w:p>
    <w:sectPr>
      <w:pgNumType w:start="1"/>
      <w:footerReference xmlns:r="http://schemas.openxmlformats.org/officeDocument/2006/relationships" r:id="R96f35751b118438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5647.SL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76c2224c2d4484" /><Relationship Type="http://schemas.openxmlformats.org/officeDocument/2006/relationships/footer" Target="/word/footer.xml" Id="R96f35751b1184385" /></Relationships>
</file>