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aa6a3d62eb4bf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5884</w:t>
      </w:r>
    </w:p>
    <w:p>
      <w:pPr>
        <w:jc w:val="center"/>
        <w:spacing w:before="480" w:after="0" w:line="240"/>
      </w:pPr>
      <w:r>
        <w:t xml:space="preserve">Chapter </w:t>
      </w:r>
      <w:r>
        <w:rPr/>
        <w:t xml:space="preserve">273</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HUMAN TRAFFICKING--TASK FORCES--COMMITTEE--NOTICES</w:t>
      </w:r>
    </w:p>
    <w:p>
      <w:pPr>
        <w:spacing w:before="720" w:after="240" w:line="240" w:lineRule="exact"/>
        <w:ind w:left="0" w:right="0" w:firstLine="576"/>
        <w:jc w:val="center"/>
      </w:pPr>
      <w:r>
        <w:t xml:space="preserve">EFFECTIVE DATE: </w:t>
      </w:r>
      <w:r>
        <w:rPr/>
        <w:t xml:space="preserve">5/14/2015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24,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23,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ENGROSSED SUBSTITUTE SENATE BILL 5884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14, 2015 12:07 PM</w:t>
            </w:r>
          </w:p>
        </w:tc>
        <w:tc>
          <w:tcPr>
            <w:tcW w:w="4560" w:type="dxa"/>
            <w:vAlign w:val="top"/>
          </w:tcPr>
          <w:p>
            <w:pPr>
              <w:jc w:val="center"/>
            </w:pPr>
            <w:r>
              <w:rPr>
                <w:t xml:space="preserve">FILED</w:t>
              </w:rPr>
            </w:r>
          </w:p>
          <w:p>
            <w:pPr>
              <w:jc w:val="center"/>
            </w:pPr>
            <w:r>
              <w:rPr>
                <w:rFonts w:ascii="Times New Roman" w:hAnsi="Times New Roman"/>
                <w:sz w:val="20"/>
              </w:rPr>
              <w:t xml:space="preserve">May 14,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5884</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Law &amp; Justice (originally sponsored by Senators Kohl-Welles, Darneille, Padden, Keiser, Conway, Chase, and Hasegawa)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trafficking of persons; amending RCW 7.68.350 and 7.68.801; adding a new section to chapter 7.68 RCW; adding a new section to chapter 47.38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has long been committed to increasing access to support services for human trafficking victims and promoting awareness of human trafficking throughout Washington state. In 2002, Washington was the first state to work on human trafficking by enacting new laws and by creating an antitrafficking task force. In 2003, Washington was the first state to enact a law making human trafficking a crime.</w:t>
      </w:r>
    </w:p>
    <w:p>
      <w:pPr>
        <w:spacing w:before="0" w:after="0" w:line="408" w:lineRule="exact"/>
        <w:ind w:left="0" w:right="0" w:firstLine="576"/>
        <w:jc w:val="left"/>
      </w:pPr>
      <w:r>
        <w:rPr/>
        <w:t xml:space="preserve">Since 2002, the Washington state legislature has enacted thirty-eight laws to combat human trafficking. In 2013 and 2014, Washington received top marks from two leading nongovernmental organizations for the strength of its antitrafficking laws. The polaris project gave Washington a perfect score of ten and Washington received an "A" report card from shared hope international's protected innocence challenge. In light of the 2010 winter olympic games taking place in Vancouver, British Columbia, the legislature enacted RCW 47.38.080, permitting an approved nonprofit to place informational human trafficking posters in restrooms located in rest areas along Interstate 5. Sporting events, such as the winter olympic games or the upcoming 2015 United States open golf tournament at Chambers Bay, provide lucrative opportunities for human traffickers to exploit adults and children for labor and sexual services. The legislature finds that an effective way to combat human trafficking is to increase awareness of human trafficking for both victims and the general public alike as well as who and how to contact for help and support services, for both victims and the general public alike.</w:t>
      </w:r>
    </w:p>
    <w:p>
      <w:pPr>
        <w:spacing w:before="0" w:after="0" w:line="408" w:lineRule="exact"/>
        <w:ind w:left="0" w:right="0" w:firstLine="576"/>
        <w:jc w:val="left"/>
      </w:pPr>
      <w:r>
        <w:rPr/>
        <w:t xml:space="preserve">(2) Human trafficking data are primarily obtained through a hotline reporting system in which victims and witnesses can report cases of human trafficking over the phone. Since 2007, there have been one thousand eight hundred fifty human trafficking calls made through the human trafficking victim hotline system in Washington state, and a total of four hundred thirty-two human trafficking cases reported. It is the intent of the legislature to facilitate an even wider scope of communication with human trafficking victims and witnesses by requiring human trafficking information to be posted in all public restrooms.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but not limited to,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w:t>
      </w:r>
      <w:r>
        <w:rPr>
          <w:u w:val="single"/>
        </w:rPr>
        <w:t xml:space="preserve">(a)</w:t>
      </w:r>
      <w:r>
        <w:rPr/>
        <w:t xml:space="preserve"> The task force shall consist of the following members:</w:t>
      </w:r>
    </w:p>
    <w:p>
      <w:pPr>
        <w:spacing w:before="0" w:after="0" w:line="408" w:lineRule="exact"/>
        <w:ind w:left="0" w:right="0" w:firstLine="576"/>
        <w:jc w:val="left"/>
      </w:pPr>
      <w:r>
        <w:t>((</w:t>
      </w:r>
      <w:r>
        <w:rPr>
          <w:strike/>
        </w:rPr>
        <w:t xml:space="preserve">(a)</w:t>
      </w:r>
      <w:r>
        <w:t>))</w:t>
      </w:r>
      <w:r>
        <w:rPr/>
        <w:t xml:space="preserve"> </w:t>
      </w:r>
      <w:r>
        <w:rPr>
          <w:u w:val="single"/>
        </w:rPr>
        <w:t xml:space="preserve">(i) One member from each of the two largest caucuses of the senate, appointed by the president of the senate;</w:t>
      </w:r>
    </w:p>
    <w:p>
      <w:pPr>
        <w:spacing w:before="0" w:after="0" w:line="408" w:lineRule="exact"/>
        <w:ind w:left="0" w:right="0" w:firstLine="576"/>
        <w:jc w:val="left"/>
      </w:pPr>
      <w:r>
        <w:rPr>
          <w:u w:val="single"/>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u w:val="single"/>
        </w:rPr>
        <w:t xml:space="preserve">(iii)</w:t>
      </w:r>
      <w:r>
        <w:rPr/>
        <w:t xml:space="preserve">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t>((</w:t>
      </w:r>
      <w:r>
        <w:rPr>
          <w:strike/>
        </w:rPr>
        <w:t xml:space="preserve">(b)</w:t>
      </w:r>
      <w:r>
        <w:t>))</w:t>
      </w:r>
      <w:r>
        <w:rPr/>
        <w:t xml:space="preserve"> </w:t>
      </w:r>
      <w:r>
        <w:rPr>
          <w:u w:val="single"/>
        </w:rPr>
        <w:t xml:space="preserve">(iv)</w:t>
      </w:r>
      <w:r>
        <w:rPr/>
        <w:t xml:space="preserve"> The secretary of the department of health, or the secretary's designee;</w:t>
      </w:r>
    </w:p>
    <w:p>
      <w:pPr>
        <w:spacing w:before="0" w:after="0" w:line="408" w:lineRule="exact"/>
        <w:ind w:left="0" w:right="0" w:firstLine="576"/>
        <w:jc w:val="left"/>
      </w:pPr>
      <w:r>
        <w:t>((</w:t>
      </w:r>
      <w:r>
        <w:rPr>
          <w:strike/>
        </w:rPr>
        <w:t xml:space="preserve">(c)</w:t>
      </w:r>
      <w:r>
        <w:t>))</w:t>
      </w:r>
      <w:r>
        <w:rPr/>
        <w:t xml:space="preserve"> </w:t>
      </w:r>
      <w:r>
        <w:rPr>
          <w:u w:val="single"/>
        </w:rPr>
        <w:t xml:space="preserve">(v)</w:t>
      </w:r>
      <w:r>
        <w:rPr/>
        <w:t xml:space="preserve"> The secretary of the department of social and health services, or the secretary's designee;</w:t>
      </w:r>
    </w:p>
    <w:p>
      <w:pPr>
        <w:spacing w:before="0" w:after="0" w:line="408" w:lineRule="exact"/>
        <w:ind w:left="0" w:right="0" w:firstLine="576"/>
        <w:jc w:val="left"/>
      </w:pPr>
      <w:r>
        <w:t>((</w:t>
      </w:r>
      <w:r>
        <w:rPr>
          <w:strike/>
        </w:rPr>
        <w:t xml:space="preserve">(d)</w:t>
      </w:r>
      <w:r>
        <w:t>))</w:t>
      </w:r>
      <w:r>
        <w:rPr/>
        <w:t xml:space="preserve"> </w:t>
      </w:r>
      <w:r>
        <w:rPr>
          <w:u w:val="single"/>
        </w:rPr>
        <w:t xml:space="preserve">(vi)</w:t>
      </w:r>
      <w:r>
        <w:rPr/>
        <w:t xml:space="preserve"> The director of the department of labor and industries, or the director's designee;</w:t>
      </w:r>
    </w:p>
    <w:p>
      <w:pPr>
        <w:spacing w:before="0" w:after="0" w:line="408" w:lineRule="exact"/>
        <w:ind w:left="0" w:right="0" w:firstLine="576"/>
        <w:jc w:val="left"/>
      </w:pPr>
      <w:r>
        <w:t>((</w:t>
      </w:r>
      <w:r>
        <w:rPr>
          <w:strike/>
        </w:rPr>
        <w:t xml:space="preserve">(e)</w:t>
      </w:r>
      <w:r>
        <w:t>))</w:t>
      </w:r>
      <w:r>
        <w:rPr/>
        <w:t xml:space="preserve"> </w:t>
      </w:r>
      <w:r>
        <w:rPr>
          <w:u w:val="single"/>
        </w:rPr>
        <w:t xml:space="preserve">(vii)</w:t>
      </w:r>
      <w:r>
        <w:rPr/>
        <w:t xml:space="preserve"> The commissioner of the employment security department, or the commissioner's designee;</w:t>
      </w:r>
    </w:p>
    <w:p>
      <w:pPr>
        <w:spacing w:before="0" w:after="0" w:line="408" w:lineRule="exact"/>
        <w:ind w:left="0" w:right="0" w:firstLine="576"/>
        <w:jc w:val="left"/>
      </w:pPr>
      <w:r>
        <w:t>((</w:t>
      </w:r>
      <w:r>
        <w:rPr>
          <w:strike/>
        </w:rPr>
        <w:t xml:space="preserve">(f) Nine</w:t>
      </w:r>
      <w:r>
        <w:t>))</w:t>
      </w:r>
      <w:r>
        <w:rPr/>
        <w:t xml:space="preserve"> </w:t>
      </w:r>
      <w:r>
        <w:rPr>
          <w:u w:val="single"/>
        </w:rPr>
        <w:t xml:space="preserve">(viii) The attorney general or the attorney general's designee;</w:t>
      </w:r>
    </w:p>
    <w:p>
      <w:pPr>
        <w:spacing w:before="0" w:after="0" w:line="408" w:lineRule="exact"/>
        <w:ind w:left="0" w:right="0" w:firstLine="576"/>
        <w:jc w:val="left"/>
      </w:pPr>
      <w:r>
        <w:rPr>
          <w:u w:val="single"/>
        </w:rPr>
        <w:t xml:space="preserve">(ix) The superintendent of public instruction or the superintendent of public instruction's designee;</w:t>
      </w:r>
    </w:p>
    <w:p>
      <w:pPr>
        <w:spacing w:before="0" w:after="0" w:line="408" w:lineRule="exact"/>
        <w:ind w:left="0" w:right="0" w:firstLine="576"/>
        <w:jc w:val="left"/>
      </w:pPr>
      <w:r>
        <w:rPr>
          <w:u w:val="single"/>
        </w:rPr>
        <w:t xml:space="preserve">(x) The director of the department of agriculture or the director's designee;</w:t>
      </w:r>
    </w:p>
    <w:p>
      <w:pPr>
        <w:spacing w:before="0" w:after="0" w:line="408" w:lineRule="exact"/>
        <w:ind w:left="0" w:right="0" w:firstLine="576"/>
        <w:jc w:val="left"/>
      </w:pPr>
      <w:r>
        <w:rPr>
          <w:u w:val="single"/>
        </w:rPr>
        <w:t xml:space="preserve">(xi) At least one member who is a survivor of human trafficking;</w:t>
      </w:r>
    </w:p>
    <w:p>
      <w:pPr>
        <w:spacing w:before="0" w:after="0" w:line="408" w:lineRule="exact"/>
        <w:ind w:left="0" w:right="0" w:firstLine="576"/>
        <w:jc w:val="left"/>
      </w:pPr>
      <w:r>
        <w:rPr>
          <w:u w:val="single"/>
        </w:rPr>
        <w:t xml:space="preserve">(xii) Eleven</w:t>
      </w:r>
      <w:r>
        <w:rPr/>
        <w:t xml:space="preserve"> members, selected by the director of the office of </w:t>
      </w:r>
      <w:r>
        <w:t>((</w:t>
      </w:r>
      <w:r>
        <w:rPr>
          <w:strike/>
        </w:rPr>
        <w:t xml:space="preserve">community development</w:t>
      </w:r>
      <w:r>
        <w:t>))</w:t>
      </w:r>
      <w:r>
        <w:rPr/>
        <w:t xml:space="preserve"> </w:t>
      </w:r>
      <w:r>
        <w:rPr>
          <w:u w:val="single"/>
        </w:rPr>
        <w:t xml:space="preserve">crime victims advocacy</w:t>
      </w:r>
      <w:r>
        <w:rPr/>
        <w:t xml:space="preserve">, that represent public</w:t>
      </w:r>
      <w:r>
        <w:rPr>
          <w:u w:val="single"/>
        </w:rPr>
        <w:t xml:space="preserve">, community-based nonprofit,</w:t>
      </w:r>
      <w:r>
        <w:rPr/>
        <w:t xml:space="preserve"> and private sector organizations </w:t>
      </w:r>
      <w:r>
        <w:t>((</w:t>
      </w:r>
      <w:r>
        <w:rPr>
          <w:strike/>
        </w:rPr>
        <w:t xml:space="preserve">that</w:t>
      </w:r>
      <w:r>
        <w:t>))</w:t>
      </w:r>
      <w:r>
        <w:rPr>
          <w:u w:val="single"/>
        </w:rPr>
        <w:t xml:space="preserve">, academic institutions, research-based organizations, faith-based organizations, including organizations that are diverse in viewpoint, geography, ethnicity, and culture, and in the populations served. The members must</w:t>
      </w:r>
      <w:r>
        <w:rPr/>
        <w:t xml:space="preserve"> provide</w:t>
      </w:r>
      <w:r>
        <w:rPr>
          <w:u w:val="single"/>
        </w:rPr>
        <w:t xml:space="preserve">, directly or through their organizations,</w:t>
      </w:r>
      <w:r>
        <w:rPr/>
        <w:t xml:space="preserve"> assistance to persons who are victims </w:t>
      </w:r>
      <w:r>
        <w:rPr>
          <w:u w:val="single"/>
        </w:rPr>
        <w:t xml:space="preserve">and survivors</w:t>
      </w:r>
      <w:r>
        <w:rPr/>
        <w:t xml:space="preserve"> of trafficking</w:t>
      </w:r>
      <w:r>
        <w:rPr>
          <w:u w:val="single"/>
        </w:rPr>
        <w:t xml:space="preserve">, or who work on antitrafficking efforts as part of their organization's work, or both.</w:t>
      </w:r>
    </w:p>
    <w:p>
      <w:pPr>
        <w:spacing w:before="0" w:after="0" w:line="408" w:lineRule="exact"/>
        <w:ind w:left="0" w:right="0" w:firstLine="576"/>
        <w:jc w:val="left"/>
      </w:pPr>
      <w:r>
        <w:rPr>
          <w:u w:val="single"/>
        </w:rPr>
        <w:t xml:space="preserve">(b) Additional members may be selected as determined by the director of the office of crime victims advocacy to ensure representation of interested groups</w:t>
      </w:r>
      <w:r>
        <w:rPr/>
        <w:t xml:space="preserve">.</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t xml:space="preserve"> </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w:t>
      </w:r>
      <w:r>
        <w:t>((</w:t>
      </w:r>
      <w:r>
        <w:rPr>
          <w:strike/>
        </w:rPr>
        <w:t xml:space="preserve">carry out</w:t>
      </w:r>
      <w:r>
        <w:t>))</w:t>
      </w:r>
      <w:r>
        <w:rPr/>
        <w:t xml:space="preserve"> </w:t>
      </w:r>
      <w:r>
        <w:rPr>
          <w:u w:val="single"/>
        </w:rPr>
        <w:t xml:space="preserve">determine the areas of focus and activity including, but not limited to,</w:t>
      </w:r>
      <w:r>
        <w:rPr/>
        <w:t xml:space="preserve"> the following activities:</w:t>
      </w:r>
    </w:p>
    <w:p>
      <w:pPr>
        <w:spacing w:before="0" w:after="0" w:line="408" w:lineRule="exact"/>
        <w:ind w:left="0" w:right="0" w:firstLine="576"/>
        <w:jc w:val="left"/>
      </w:pPr>
      <w:r>
        <w:rPr/>
        <w:t xml:space="preserve">(a) Measure and evaluate the </w:t>
      </w:r>
      <w:r>
        <w:rPr>
          <w:u w:val="single"/>
        </w:rPr>
        <w:t xml:space="preserve">resource needs of victims and survivors of human trafficking and the</w:t>
      </w:r>
      <w:r>
        <w:rPr/>
        <w:t xml:space="preserve"> progress of the state in trafficking prevention activities</w:t>
      </w:r>
      <w:r>
        <w:rPr>
          <w:u w:val="single"/>
        </w:rPr>
        <w:t xml:space="preserve">, as well as what is being done in other states and nationally to combat human trafficking</w:t>
      </w:r>
      <w:r>
        <w:rPr/>
        <w:t xml:space="preserve">;</w:t>
      </w:r>
    </w:p>
    <w:p>
      <w:pPr>
        <w:spacing w:before="0" w:after="0" w:line="408" w:lineRule="exact"/>
        <w:ind w:left="0" w:right="0" w:firstLine="576"/>
        <w:jc w:val="left"/>
      </w:pPr>
      <w:r>
        <w:rPr/>
        <w:t xml:space="preserve">(b) Identify available federal, state, and local programs that provide services to victims </w:t>
      </w:r>
      <w:r>
        <w:rPr>
          <w:u w:val="single"/>
        </w:rPr>
        <w:t xml:space="preserve">and survivors</w:t>
      </w:r>
      <w:r>
        <w:rPr/>
        <w:t xml:space="preserve"> of trafficking that include, but are not limited to</w:t>
      </w:r>
      <w:r>
        <w:rPr>
          <w:u w:val="single"/>
        </w:rPr>
        <w:t xml:space="preserve">,</w:t>
      </w:r>
      <w:r>
        <w:rPr/>
        <w:t xml:space="preserve"> health care, human services, housing, education, legal assistance, job training or preparation, interpreting services, English as a second language classes, and victim's compensation; </w:t>
      </w:r>
      <w:r>
        <w:t>((</w:t>
      </w:r>
      <w:r>
        <w:rPr>
          <w:strike/>
        </w:rPr>
        <w:t xml:space="preserve">and</w:t>
      </w:r>
      <w:r>
        <w:t>))</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r>
        <w:rPr>
          <w:u w:val="single"/>
        </w:rPr>
        <w:t xml:space="preserve">; and</w:t>
      </w:r>
    </w:p>
    <w:p>
      <w:pPr>
        <w:spacing w:before="0" w:after="0" w:line="408" w:lineRule="exact"/>
        <w:ind w:left="0" w:right="0" w:firstLine="576"/>
        <w:jc w:val="left"/>
      </w:pPr>
      <w:r>
        <w:rPr>
          <w:u w:val="single"/>
        </w:rPr>
        <w:t xml:space="preserve">(d) Review the statutory response to human trafficking, analyze the impact and effectiveness of strategies contained in the current state laws, and make recommendations on legislation to further the state's antitrafficking efforts</w:t>
      </w:r>
      <w:r>
        <w:rPr/>
        <w:t xml:space="preserve">.</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t xml:space="preserve"> </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t xml:space="preserve"> </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w:t>
      </w:r>
      <w:r>
        <w:t>((</w:t>
      </w:r>
      <w:r>
        <w:rPr>
          <w:strike/>
        </w:rPr>
        <w:t xml:space="preserve">and</w:t>
      </w:r>
      <w:r>
        <w:t>))</w:t>
      </w:r>
      <w:r>
        <w:rPr/>
        <w:t xml:space="preserve"> </w:t>
      </w:r>
      <w:r>
        <w:rPr>
          <w:u w:val="single"/>
        </w:rPr>
        <w:t xml:space="preserve">with the department of commerce assisting with agenda planning and administrative and clerical support. The committee</w:t>
      </w:r>
      <w:r>
        <w:rPr/>
        <w:t xml:space="preserve">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w:t>
      </w:r>
      <w:r>
        <w:t>((</w:t>
      </w:r>
      <w:r>
        <w:rPr>
          <w:strike/>
        </w:rPr>
        <w:t xml:space="preserve">and</w:t>
      </w:r>
      <w:r>
        <w:t>))</w:t>
      </w:r>
    </w:p>
    <w:p>
      <w:pPr>
        <w:spacing w:before="0" w:after="0" w:line="408" w:lineRule="exact"/>
        <w:ind w:left="0" w:right="0" w:firstLine="576"/>
        <w:jc w:val="left"/>
      </w:pPr>
      <w:r>
        <w:rPr/>
        <w:t xml:space="preserve">(u) The executive director of the Washington coalition of sexual assault programs</w:t>
      </w:r>
      <w:r>
        <w:rPr>
          <w:u w:val="single"/>
        </w:rPr>
        <w:t xml:space="preserve">;</w:t>
      </w:r>
    </w:p>
    <w:p>
      <w:pPr>
        <w:spacing w:before="0" w:after="0" w:line="408" w:lineRule="exact"/>
        <w:ind w:left="0" w:right="0" w:firstLine="576"/>
        <w:jc w:val="left"/>
      </w:pPr>
      <w:r>
        <w:rPr>
          <w:u w:val="single"/>
        </w:rPr>
        <w:t xml:space="preserve">(v) A representative of an organization that provides in-patient chemical dependency treatment to youth, appointed by the attorney general;</w:t>
      </w:r>
    </w:p>
    <w:p>
      <w:pPr>
        <w:spacing w:before="0" w:after="0" w:line="408" w:lineRule="exact"/>
        <w:ind w:left="0" w:right="0" w:firstLine="576"/>
        <w:jc w:val="left"/>
      </w:pPr>
      <w:r>
        <w:rPr>
          <w:u w:val="single"/>
        </w:rPr>
        <w:t xml:space="preserve">(w) A representative of an organization that provides mental health treatment to youth, appointed by the attorney general; and</w:t>
      </w:r>
    </w:p>
    <w:p>
      <w:pPr>
        <w:spacing w:before="0" w:after="0" w:line="408" w:lineRule="exact"/>
        <w:ind w:left="0" w:right="0" w:firstLine="576"/>
        <w:jc w:val="left"/>
      </w:pPr>
      <w:r>
        <w:rPr>
          <w:u w:val="single"/>
        </w:rPr>
        <w:t xml:space="preserve">(x) A survivor of human trafficking, appointed by the attorney general</w:t>
      </w:r>
      <w:r>
        <w:rPr/>
        <w:t xml:space="preserve">.</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w:t>
      </w:r>
      <w:r>
        <w:t>((</w:t>
      </w:r>
      <w:r>
        <w:rPr>
          <w:strike/>
        </w:rPr>
        <w:t xml:space="preserve">and</w:t>
      </w:r>
      <w:r>
        <w:t>))</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r>
        <w:rPr>
          <w:u w:val="single"/>
        </w:rPr>
        <w:t xml:space="preserve">;</w:t>
      </w:r>
    </w:p>
    <w:p>
      <w:pPr>
        <w:spacing w:before="0" w:after="0" w:line="408" w:lineRule="exact"/>
        <w:ind w:left="0" w:right="0" w:firstLine="576"/>
        <w:jc w:val="left"/>
      </w:pPr>
      <w:r>
        <w:rPr>
          <w:u w:val="single"/>
        </w:rPr>
        <w:t xml:space="preserve">(h) Reviewing the extent to which chapter 289, Laws of 2010 (Engrossed Substitute Senate Bill No. 6476) is understood and applied by enforcement authorities; and</w:t>
      </w:r>
    </w:p>
    <w:p>
      <w:pPr>
        <w:spacing w:before="0" w:after="0" w:line="408" w:lineRule="exact"/>
        <w:ind w:left="0" w:right="0" w:firstLine="576"/>
        <w:jc w:val="left"/>
      </w:pPr>
      <w:r>
        <w:rPr>
          <w:u w:val="single"/>
        </w:rPr>
        <w:t xml:space="preserve">(i) Researching any barriers that exist to full implementation of chapter 289, Laws of 2010 (Engrossed Substitute Senate Bill No. 6476) throughout the state</w:t>
      </w:r>
      <w:r>
        <w:rPr/>
        <w:t xml:space="preserve">.</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w:t>
      </w:r>
      <w:r>
        <w:t>((</w:t>
      </w:r>
      <w:r>
        <w:rPr>
          <w:strike/>
        </w:rPr>
        <w:t xml:space="preserve">th of each year</w:t>
      </w:r>
      <w:r>
        <w:t>))</w:t>
      </w:r>
      <w:r>
        <w:rPr>
          <w:u w:val="single"/>
        </w:rPr>
        <w:t xml:space="preserve">, 2017</w:t>
      </w:r>
      <w:r>
        <w:rPr/>
        <w:t xml:space="preserve">.</w:t>
      </w:r>
    </w:p>
    <w:p>
      <w:pPr>
        <w:spacing w:before="0" w:after="0" w:line="408" w:lineRule="exact"/>
        <w:ind w:left="0" w:right="0" w:firstLine="576"/>
        <w:jc w:val="left"/>
      </w:pPr>
      <w:r>
        <w:rPr/>
        <w:t xml:space="preserve">(6) </w:t>
      </w:r>
      <w:r>
        <w:rPr>
          <w:u w:val="single"/>
        </w:rPr>
        <w:t xml:space="preserve">In addition to its report under subsection (5) of this section, the committee shall report its findings regarding its duties under subsection (3)(h) and (i) of this section to the appropriate committees of the legislature by February 1, 2016.</w:t>
      </w:r>
    </w:p>
    <w:p>
      <w:pPr>
        <w:spacing w:before="0" w:after="0" w:line="408" w:lineRule="exact"/>
        <w:ind w:left="0" w:right="0" w:firstLine="576"/>
        <w:jc w:val="left"/>
      </w:pPr>
      <w:r>
        <w:rPr>
          <w:u w:val="single"/>
        </w:rPr>
        <w:t xml:space="preserve">(7)</w:t>
      </w:r>
      <w:r>
        <w:rPr/>
        <w:t xml:space="preserve"> This section expires June 30, </w:t>
      </w:r>
      <w:r>
        <w:t>((</w:t>
      </w:r>
      <w:r>
        <w:rPr>
          <w:strike/>
        </w:rPr>
        <w:t xml:space="preserve">2015</w:t>
      </w:r>
      <w:r>
        <w:t>))</w:t>
      </w:r>
      <w:r>
        <w:rPr/>
        <w:t xml:space="preserve"> </w:t>
      </w:r>
      <w:r>
        <w:rPr>
          <w:u w:val="single"/>
        </w:rPr>
        <w:t xml:space="preserve">2017</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Every establishment that maintains restrooms for use by the public may voluntarily, upon availability of the model notice as described in subsection (2) of this section, post a notice that complies with the requirements of this section in a conspicuous place within all restrooms of the establishment in clear view of the public and employees. The office of crime victims advocacy may work with businesses and other establishments and with human trafficking victim advocates to adopt policies for the placement of such notices.</w:t>
      </w:r>
    </w:p>
    <w:p>
      <w:pPr>
        <w:spacing w:before="0" w:after="0" w:line="408" w:lineRule="exact"/>
        <w:ind w:left="0" w:right="0" w:firstLine="576"/>
        <w:jc w:val="left"/>
      </w:pPr>
      <w:r>
        <w:rPr/>
        <w:t xml:space="preserve">(2)(a) The model notice that may be voluntarily posted pursuant to subsection (1) of this section may be in a variety of languages and include toll</w:t>
      </w:r>
      <w:r>
        <w:rPr/>
        <w:noBreakHyphen/>
      </w:r>
      <w:r>
        <w:rPr/>
        <w:t xml:space="preserve">free telephone numbers a person may call for assistance, including the number for the national human trafficking resource center and the number for the Washington state office of crime victims advocacy.</w:t>
      </w:r>
    </w:p>
    <w:p>
      <w:pPr>
        <w:spacing w:before="0" w:after="0" w:line="408" w:lineRule="exact"/>
        <w:ind w:left="0" w:right="0" w:firstLine="576"/>
        <w:jc w:val="left"/>
      </w:pPr>
      <w:r>
        <w:rPr/>
        <w:t xml:space="preserve">(b) The office of crime victims advocacy shall review and approve the initial form and content of the model notice to ensure the notice is appropriate for public display and likely to be an effective communication to reach human trafficking victims. The office of crime victims advocacy shall review the model notice on a yearly basis to ensure the information provided remains accurate.</w:t>
      </w:r>
    </w:p>
    <w:p>
      <w:pPr>
        <w:spacing w:before="0" w:after="0" w:line="408" w:lineRule="exact"/>
        <w:ind w:left="0" w:right="0" w:firstLine="576"/>
        <w:jc w:val="left"/>
      </w:pPr>
      <w:r>
        <w:rPr/>
        <w:t xml:space="preserve">(3) The cost of production, printing, and posting of the model notices shall be paid by a participating nonprofit at no cost to the state.</w:t>
      </w:r>
    </w:p>
    <w:p>
      <w:pPr>
        <w:spacing w:before="0" w:after="0" w:line="408" w:lineRule="exact"/>
        <w:ind w:left="0" w:right="0" w:firstLine="576"/>
        <w:jc w:val="left"/>
      </w:pPr>
      <w:r>
        <w:rPr/>
        <w:t xml:space="preserve">(4) The office of crime victims advocacy must provide a report to the appropriate committees of the legislature no later than December 31, 2016, regarding the voluntary participation in this effort.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24, 2015.</w:t>
      </w:r>
    </w:p>
    <w:p>
      <w:pPr>
        <w:spacing w:before="0" w:after="0" w:line="408" w:lineRule="exact"/>
        <w:ind w:left="0" w:right="0" w:firstLine="576"/>
        <w:jc w:val="left"/>
      </w:pPr>
      <w:r>
        <w:rPr/>
        <w:t xml:space="preserve">Passed by the House April 23, 2015.</w:t>
      </w:r>
    </w:p>
    <w:p>
      <w:pPr>
        <w:spacing w:before="0" w:after="0" w:line="408" w:lineRule="exact"/>
        <w:ind w:left="0" w:right="0" w:firstLine="576"/>
        <w:jc w:val="left"/>
      </w:pPr>
      <w:r>
        <w:rPr/>
        <w:t xml:space="preserve">Approved by the Governor May 14, 2015.</w:t>
      </w:r>
    </w:p>
    <w:p>
      <w:pPr>
        <w:spacing w:before="0" w:after="0" w:line="408" w:lineRule="exact"/>
        <w:ind w:left="0" w:right="0" w:firstLine="576"/>
        <w:jc w:val="left"/>
      </w:pPr>
      <w:r>
        <w:rPr/>
        <w:t xml:space="preserve">Filed in Office of Secretary of State May 14, 2015.</w:t>
      </w:r>
    </w:p>
    <w:sectPr>
      <w:pgNumType w:start="1"/>
      <w:footerReference xmlns:r="http://schemas.openxmlformats.org/officeDocument/2006/relationships" r:id="R37b5d12b3c44415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5884.SL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517c57a127d4d75" /><Relationship Type="http://schemas.openxmlformats.org/officeDocument/2006/relationships/footer" Target="/word/footer.xml" Id="R37b5d12b3c444159" /></Relationships>
</file>