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1087f25354e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5888</w:t>
      </w:r>
    </w:p>
    <w:p>
      <w:pPr>
        <w:jc w:val="center"/>
        <w:spacing w:before="480" w:after="0" w:line="240"/>
      </w:pPr>
      <w:r>
        <w:t xml:space="preserve">Chapter </w:t>
      </w:r>
      <w:r>
        <w:rPr/>
        <w:t xml:space="preserve">298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SOCIAL AND HEALTH SERVICES--NEAR CHILD FATALITY REVIEWS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5888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2:30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and Miloscia)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near fatality incidents of children who have received services from the department of social and health services; amending RCW 74.13.640; adding a new section to chapter 26.44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2013 c 23 s 209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or a supervising agency or receiving services described in this chapter or who has been in the care of the department or a supervising agency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w:t>
      </w:r>
      <w:r>
        <w:rPr>
          <w:u w:val="single"/>
        </w:rPr>
        <w:t xml:space="preserve">(a)</w:t>
      </w:r>
      <w:r>
        <w:rPr/>
        <w:t xml:space="preserve">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u w:val="single"/>
        </w:rPr>
        <w:t xml:space="preserve">(b)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u w:val="single"/>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 a case worker or other employee of the department responds to an allegation of child abuse or neglect that is screened in and open for investigation and there is a subsequent allegation of abuse or neglect resulting in a near fatality within one year of the initial allegation that is screened in and open for investigation, the department is to immediately conduct a review of the case worker's and case worker's supervisor's case files and actions taken during the initial report of alleged child abuse or neglect. The purpose of the review is to determine if there were any errors by the employees under department policy, rule, or state statute. If any violations of policy, rule, or statute are found, the department is to conduct a formal employee investigation.</w:t>
      </w:r>
    </w:p>
    <w:p>
      <w:pPr>
        <w:spacing w:before="0" w:after="0" w:line="408" w:lineRule="exact"/>
        <w:ind w:left="0" w:right="0" w:firstLine="576"/>
        <w:jc w:val="left"/>
      </w:pPr>
      <w:r>
        <w:rPr/>
        <w:t xml:space="preserve">(2) A review conducted under this section is subject to the restrictions of RCW 74.13.640(4).</w:t>
      </w:r>
    </w:p>
    <w:p>
      <w:pPr>
        <w:spacing w:before="0" w:after="0" w:line="408" w:lineRule="exact"/>
        <w:ind w:left="0" w:right="0" w:firstLine="576"/>
        <w:jc w:val="left"/>
      </w:pPr>
      <w:r>
        <w:rPr/>
        <w:t xml:space="preserve">(3) "Near fatality" has the same meaning as in RCW 74.13.640.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Aiden's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4cdb32bca6124cd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06e80f2f14b7a" /><Relationship Type="http://schemas.openxmlformats.org/officeDocument/2006/relationships/footer" Target="/word/footer.xml" Id="R4cdb32bca6124cd5" /></Relationships>
</file>