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1ffa08b794a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6080</w:t>
      </w:r>
    </w:p>
    <w:p>
      <w:pPr>
        <w:jc w:val="center"/>
        <w:spacing w:before="480" w:after="0" w:line="240"/>
      </w:pPr>
      <w:r>
        <w:t xml:space="preserve">Chapter </w:t>
      </w:r>
      <w:r>
        <w:rPr/>
        <w:t xml:space="preserve">41</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K-12 FACILITIES FINANCING--ALL-DAY KINDERGARTEN--K-3 CLASS SIZE REDUCTION</w:t>
      </w:r>
    </w:p>
    <w:p>
      <w:pPr>
        <w:spacing w:before="720" w:after="240" w:line="240" w:lineRule="exact"/>
        <w:ind w:left="0" w:right="0" w:firstLine="576"/>
        <w:jc w:val="center"/>
      </w:pPr>
      <w:r>
        <w:t xml:space="preserve">EFFECTIVE DATE: </w:t>
      </w:r>
      <w:r>
        <w:rPr/>
        <w:t xml:space="preserve">7/14/2015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44</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Secretary of the Senate of the State of Washington, do hereby certify that the attached is </w:t>
            </w:r>
            <w:r>
              <w:rPr>
                <w:rFonts w:ascii="Times New Roman" w:hAnsi="Times New Roman"/>
                <w:b/>
                <w:sz w:val="20"/>
              </w:rPr>
              <w:t xml:space="preserve">SECOND ENGROSSED SUBSTITUTE SENATE BILL 6080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14, 2015 3:37 PM</w:t>
            </w:r>
          </w:p>
        </w:tc>
        <w:tc>
          <w:tcPr>
            <w:tcW w:w="4560" w:type="dxa"/>
            <w:vAlign w:val="top"/>
          </w:tcPr>
          <w:p>
            <w:pPr>
              <w:jc w:val="center"/>
            </w:pPr>
            <w:r>
              <w:rPr>
                <w:t xml:space="preserve">FILED</w:t>
              </w:rPr>
            </w:r>
          </w:p>
          <w:p>
            <w:pPr>
              <w:jc w:val="center"/>
            </w:pPr>
            <w:r>
              <w:rPr>
                <w:rFonts w:ascii="Times New Roman" w:hAnsi="Times New Roman"/>
                <w:sz w:val="20"/>
              </w:rPr>
              <w:t xml:space="preserve">July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6080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Dammeier, Keiser, Honeyford, Conway, and Pedersen)</w:t>
      </w:r>
    </w:p>
    <w:p/>
    <w:p>
      <w:r>
        <w:rPr>
          <w:t xml:space="preserve">READ FIRST TIME 04/10/15.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public school facilities necessary to support state-funded all-day kindergarten and class size reduction in kindergarten through third grade; adding a new section to chapter 28A.525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 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and Article VII, section 2 of the state Constitution authorizes school districts to pay for this debt by issuing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Beyond these constitutional means, the legislature provides further state assistance to school districts through the issuance of general obligation bonds, the proceeds of which the state appropriates to support the state school construction assistance grant program established in chapter 28A.525 RCW.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some school districts may benefit from additional financial assistance to provide school facilities</w:t>
      </w:r>
      <w:r>
        <w:rPr>
          <w:rFonts w:ascii="Times New Roman" w:hAnsi="Times New Roman"/>
        </w:rPr>
        <w:t xml:space="preserve">—</w:t>
      </w:r>
      <w:r>
        <w:rPr/>
        <w:t xml:space="preserve">beyond that which is provided through the school construction assistance grant program</w:t>
      </w:r>
      <w:r>
        <w:rPr>
          <w:rFonts w:ascii="Times New Roman" w:hAnsi="Times New Roman"/>
        </w:rPr>
        <w:t xml:space="preserve">—</w:t>
      </w:r>
      <w:r>
        <w:rPr/>
        <w:t xml:space="preserve">for the purpose of constructing or acquiring additional classrooms to support state-funded all-day kindergarten and class size reduction in kindergarten through third grade.</w:t>
      </w:r>
    </w:p>
    <w:p>
      <w:pPr>
        <w:spacing w:before="0" w:after="0" w:line="408" w:lineRule="exact"/>
        <w:ind w:left="0" w:right="0" w:firstLine="576"/>
        <w:jc w:val="left"/>
      </w:pPr>
      <w:r>
        <w:rPr/>
        <w:t xml:space="preserve">(3) For the 2015-2017 biennium, the legislature intends to provide additional state financial assistance to help school districts in funding public school facilities necessary to support state-funded all-day kindergarten and class size reduction in kindergarten through third grade.</w:t>
      </w:r>
    </w:p>
    <w:p>
      <w:pPr>
        <w:spacing w:before="240" w:after="0" w:line="408" w:lineRule="exact"/>
        <w:ind w:left="0" w:right="0" w:firstLine="576"/>
        <w:jc w:val="center"/>
      </w:pPr>
      <w:r>
        <w:rPr>
          <w:b/>
        </w:rPr>
        <w:t xml:space="preserve">PART 2: K-3 Class Size Reduction Construction Grant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spacing w:before="0" w:after="0" w:line="408" w:lineRule="exact"/>
        <w:ind w:left="0" w:right="0" w:firstLine="576"/>
        <w:jc w:val="left"/>
      </w:pPr>
      <w:r>
        <w:rPr/>
        <w:t xml:space="preserve">(i) An inventory of all classrooms in all elementary schools in the district applying for the grant must be completed.</w:t>
      </w:r>
    </w:p>
    <w:p>
      <w:pPr>
        <w:spacing w:before="0" w:after="0" w:line="408" w:lineRule="exact"/>
        <w:ind w:left="0" w:right="0" w:firstLine="576"/>
        <w:jc w:val="left"/>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spacing w:before="0" w:after="0" w:line="408" w:lineRule="exact"/>
        <w:ind w:left="0" w:right="0" w:firstLine="576"/>
        <w:jc w:val="left"/>
      </w:pPr>
      <w:r>
        <w:rPr/>
        <w:t xml:space="preserve">(A) A classroom in a permanent building was designed as a classroom at the time the school was constructed or was subsequently added as part of a modernization or renovation.</w:t>
      </w:r>
    </w:p>
    <w:p>
      <w:pPr>
        <w:spacing w:before="0" w:after="0" w:line="408" w:lineRule="exact"/>
        <w:ind w:left="0" w:right="0" w:firstLine="576"/>
        <w:jc w:val="left"/>
      </w:pPr>
      <w:r>
        <w:rPr/>
        <w:t xml:space="preserve">(B) A classroom in a portable building meets the building code requirements for use as a classroom without requiring repairs or renovations that exceed fifty thousand dollars.</w:t>
      </w:r>
    </w:p>
    <w:p>
      <w:pPr>
        <w:spacing w:before="0" w:after="0" w:line="408" w:lineRule="exact"/>
        <w:ind w:left="0" w:right="0" w:firstLine="576"/>
        <w:jc w:val="left"/>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the effective date of this section;</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spacing w:before="0" w:after="0" w:line="408" w:lineRule="exact"/>
        <w:ind w:left="0" w:right="0" w:firstLine="576"/>
        <w:jc w:val="left"/>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spacing w:before="0" w:after="0" w:line="408" w:lineRule="exact"/>
        <w:ind w:left="0" w:right="0" w:firstLine="576"/>
        <w:jc w:val="left"/>
      </w:pPr>
      <w:r>
        <w:rPr/>
        <w:t xml:space="preserve">(d) Step 4: Grant funds must be awarded and disbursed in accordance with the following requirements:</w:t>
      </w:r>
    </w:p>
    <w:p>
      <w:pPr>
        <w:spacing w:before="0" w:after="0" w:line="408" w:lineRule="exact"/>
        <w:ind w:left="0" w:right="0" w:firstLine="576"/>
        <w:jc w:val="left"/>
      </w:pPr>
      <w:r>
        <w:rPr/>
        <w:t xml:space="preserve">(i) A determination that the school district is ready to begin the project or projects to provide the necessary added classrooms must be made. To be determined ready, a district must:</w:t>
      </w:r>
    </w:p>
    <w:p>
      <w:pPr>
        <w:spacing w:before="0" w:after="0" w:line="408" w:lineRule="exact"/>
        <w:ind w:left="0" w:right="0" w:firstLine="576"/>
        <w:jc w:val="left"/>
      </w:pPr>
      <w:r>
        <w:rPr/>
        <w:t xml:space="preserve">(A) Have had classrooms inventoried in (a)(i) of this subsection;</w:t>
      </w:r>
    </w:p>
    <w:p>
      <w:pPr>
        <w:spacing w:before="0" w:after="0" w:line="408" w:lineRule="exact"/>
        <w:ind w:left="0" w:right="0" w:firstLine="576"/>
        <w:jc w:val="left"/>
      </w:pPr>
      <w:r>
        <w:rPr/>
        <w:t xml:space="preserve">(B) Certify that the required local funds are authorized to complete the project;</w:t>
      </w:r>
    </w:p>
    <w:p>
      <w:pPr>
        <w:spacing w:before="0" w:after="0" w:line="408" w:lineRule="exact"/>
        <w:ind w:left="0" w:right="0" w:firstLine="576"/>
        <w:jc w:val="left"/>
      </w:pPr>
      <w:r>
        <w:rPr/>
        <w:t xml:space="preserve">(C) Have an available site or sites for the project; and</w:t>
      </w:r>
    </w:p>
    <w:p>
      <w:pPr>
        <w:spacing w:before="0" w:after="0" w:line="408" w:lineRule="exact"/>
        <w:ind w:left="0" w:right="0" w:firstLine="576"/>
        <w:jc w:val="left"/>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spacing w:before="0" w:after="0" w:line="408" w:lineRule="exact"/>
        <w:ind w:left="0" w:right="0" w:firstLine="576"/>
        <w:jc w:val="left"/>
      </w:pPr>
      <w:r>
        <w:rPr/>
        <w:t xml:space="preserve">(iii) Grant funds may be disbursed only after the required local match has been fully expended.</w:t>
      </w:r>
    </w:p>
    <w:p>
      <w:pPr>
        <w:spacing w:before="0" w:after="0" w:line="408" w:lineRule="exact"/>
        <w:ind w:left="0" w:right="0" w:firstLine="576"/>
        <w:jc w:val="left"/>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spacing w:before="0" w:after="0" w:line="408" w:lineRule="exact"/>
        <w:ind w:left="0" w:right="0" w:firstLine="576"/>
        <w:jc w:val="left"/>
      </w:pPr>
      <w:r>
        <w:rPr/>
        <w:t xml:space="preserve">(a) Applicants with high necessary added classrooms to available classrooms ratio in kindergarten through third grades;</w:t>
      </w:r>
    </w:p>
    <w:p>
      <w:pPr>
        <w:spacing w:before="0" w:after="0" w:line="408" w:lineRule="exact"/>
        <w:ind w:left="0" w:right="0" w:firstLine="576"/>
        <w:jc w:val="left"/>
      </w:pPr>
      <w:r>
        <w:rPr/>
        <w:t xml:space="preserve">(b) Applicants with high student to teacher ratios in kindergarten through third grades;</w:t>
      </w:r>
    </w:p>
    <w:p>
      <w:pPr>
        <w:spacing w:before="0" w:after="0" w:line="408" w:lineRule="exact"/>
        <w:ind w:left="0" w:right="0" w:firstLine="576"/>
        <w:jc w:val="left"/>
      </w:pPr>
      <w:r>
        <w:rPr/>
        <w:t xml:space="preserve">(c) Applicants with high percentages of students who are eligible and enrolled in the free and reduced-price meals program; and</w:t>
      </w:r>
    </w:p>
    <w:p>
      <w:pPr>
        <w:spacing w:before="0" w:after="0" w:line="408" w:lineRule="exact"/>
        <w:ind w:left="0" w:right="0" w:firstLine="576"/>
        <w:jc w:val="left"/>
      </w:pPr>
      <w:r>
        <w:rPr/>
        <w:t xml:space="preserve">(d) Applicants that have not raised capital funds through levies or bonds in the prior ten-year period.</w:t>
      </w:r>
    </w:p>
    <w:p>
      <w:pPr>
        <w:spacing w:before="0" w:after="0" w:line="408" w:lineRule="exact"/>
        <w:ind w:left="0" w:right="0" w:firstLine="576"/>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spacing w:before="0" w:after="0" w:line="408" w:lineRule="exact"/>
        <w:ind w:left="0" w:right="0" w:firstLine="576"/>
        <w:jc w:val="left"/>
      </w:pPr>
      <w:r>
        <w:rPr/>
        <w:t xml:space="preserve">(4) This section expires July 1, 2017.</w:t>
      </w:r>
    </w:p>
    <w:p>
      <w:pPr>
        <w:spacing w:before="240" w:after="0" w:line="408" w:lineRule="exact"/>
        <w:ind w:left="0" w:right="0" w:firstLine="576"/>
        <w:jc w:val="center"/>
      </w:pPr>
      <w:r>
        <w:rPr>
          <w:b/>
        </w:rPr>
        <w:t xml:space="preserve">PART 3: Development of K-3 Class Size Reduction Construction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rPr>
          <w:b/>
        </w:rPr>
        <w:t xml:space="preserve">01.  </w:t>
      </w:r>
      <w:r>
        <w:rPr/>
        <w:t xml:space="preserve">(1) The legislature recognizes that the provisions of the K-3 class size reduction construction grant pilot program will need modifications to (a) ensure that the grant program will meet the program's objectives for all school districts needing additional classrooms, and (b) identify changes to the school construction assistance program to improve appropriate coordination between the two grant programs.</w:t>
      </w:r>
    </w:p>
    <w:p>
      <w:pPr>
        <w:spacing w:before="0" w:after="0" w:line="408" w:lineRule="exact"/>
        <w:ind w:left="0" w:right="0" w:firstLine="576"/>
        <w:jc w:val="left"/>
      </w:pPr>
      <w:r>
        <w:rPr/>
        <w:t xml:space="preserve">(2) In consultation with stakeholders, the office of financial management, and the appropriate committees of the legislature, the superintendent of public instruction shall develop (a) an improved method for calculating needed classrooms, and (b) an improved funding formula for calculating grant awards to meet the objectives of this section and section 201 of this act. The classroom counting method and funding formula must be informed by data collected in state studies and surveys or through inventory and condition assessments conducted by the Washington State University extension energy office. The improved classroom counting method and improved funding formula, and any other requirements of this section, must be reported to the office of financial management and the appropriate committees of the legislature by December 1, 2015.</w:t>
      </w:r>
    </w:p>
    <w:p>
      <w:pPr>
        <w:spacing w:before="0" w:after="0" w:line="408" w:lineRule="exact"/>
        <w:ind w:left="0" w:right="0" w:firstLine="576"/>
        <w:jc w:val="left"/>
      </w:pPr>
      <w:r>
        <w:rPr/>
        <w:t xml:space="preserve">(3)(a) The improved classroom counting method must:</w:t>
      </w:r>
    </w:p>
    <w:p>
      <w:pPr>
        <w:spacing w:before="0" w:after="0" w:line="408" w:lineRule="exact"/>
        <w:ind w:left="0" w:right="0" w:firstLine="576"/>
        <w:jc w:val="left"/>
      </w:pPr>
      <w:r>
        <w:rPr/>
        <w:t xml:space="preserve">(i) Demonstrate a lack of sufficient classroom space district-wide to meet K-3 class size ratios as funded pursuant to average class size objectives for the 2017-18 school year enumerated in RCW 28A.150.260 in effect as of October 31, 2014, and to provide all-day kindergarten as funded pursuant to RCW 28A.150.315. The determination that there is a lack of sufficient space must be based on data collected in a state study and survey conducted within the preceding six years from the date of grant application or data collected through an inventory and condition assessment validated by the Washington State University extension energy office within the preceding six years from the date of grant application;</w:t>
      </w:r>
    </w:p>
    <w:p>
      <w:pPr>
        <w:spacing w:before="0" w:after="0" w:line="408" w:lineRule="exact"/>
        <w:ind w:left="0" w:right="0" w:firstLine="576"/>
        <w:jc w:val="left"/>
      </w:pPr>
      <w:r>
        <w:rPr/>
        <w:t xml:space="preserve">(ii) For school districts with student headcount enrollments more than forty-eight thousand, the improved classroom counting method must demonstrate a lack of sufficient classroom space within subdistrict areas in order to account for rapid growth in certain areas of a district that should be met with classroom capacity in those certain areas to avoid prolonged bussing of elementary students.</w:t>
      </w:r>
    </w:p>
    <w:p>
      <w:pPr>
        <w:spacing w:before="0" w:after="0" w:line="408" w:lineRule="exact"/>
        <w:ind w:left="0" w:right="0" w:firstLine="576"/>
        <w:jc w:val="left"/>
      </w:pPr>
      <w:r>
        <w:rPr/>
        <w:t xml:space="preserve">(b) The improved classroom counting method must be designed to ensure that additional classrooms will achieve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(4)(a) In consultation with stakeholders, the office of financial management, and the appropriate committees of the legislature, the superintendent of public instruction must also recommend a process for prioritizing grant applications. The prioritization process must produce one prioritized list of grant recipients that includes all of the projects requested by school districts, and report the list, including preliminary estimates of necessary added classrooms, to the office of financial management and the appropriate committees of the legislature.</w:t>
      </w:r>
    </w:p>
    <w:p>
      <w:pPr>
        <w:spacing w:before="0" w:after="0" w:line="408" w:lineRule="exact"/>
        <w:ind w:left="0" w:right="0" w:firstLine="576"/>
        <w:jc w:val="left"/>
      </w:pPr>
      <w:r>
        <w:rPr/>
        <w:t xml:space="preserve">(b) The prioritized list must consider the following priorities:</w:t>
      </w:r>
    </w:p>
    <w:p>
      <w:pPr>
        <w:spacing w:before="0" w:after="0" w:line="408" w:lineRule="exact"/>
        <w:ind w:left="0" w:right="0" w:firstLine="576"/>
        <w:jc w:val="left"/>
      </w:pPr>
      <w:r>
        <w:rPr/>
        <w:t xml:space="preserve">(i) Applicants with high student to teacher ratios in kindergarten through third grades;</w:t>
      </w:r>
    </w:p>
    <w:p>
      <w:pPr>
        <w:spacing w:before="0" w:after="0" w:line="408" w:lineRule="exact"/>
        <w:ind w:left="0" w:right="0" w:firstLine="576"/>
        <w:jc w:val="left"/>
      </w:pPr>
      <w:r>
        <w:rPr/>
        <w:t xml:space="preserve">(ii) Applicants with a high percentage of students who are eligible and enrolled in the free and reduced-price meals program;</w:t>
      </w:r>
    </w:p>
    <w:p>
      <w:pPr>
        <w:spacing w:before="0" w:after="0" w:line="408" w:lineRule="exact"/>
        <w:ind w:left="0" w:right="0" w:firstLine="576"/>
        <w:jc w:val="left"/>
      </w:pPr>
      <w:r>
        <w:rPr/>
        <w:t xml:space="preserve">(iii) Applicants that have not raised capital funds through levies or bonds in the prior ten-year period;</w:t>
      </w:r>
    </w:p>
    <w:p>
      <w:pPr>
        <w:spacing w:before="0" w:after="0" w:line="408" w:lineRule="exact"/>
        <w:ind w:left="0" w:right="0" w:firstLine="576"/>
        <w:jc w:val="left"/>
      </w:pPr>
      <w:r>
        <w:rPr/>
        <w:t xml:space="preserve">(iv) Other criteria that relate to the objectives of the grant program.</w:t>
      </w:r>
    </w:p>
    <w:p>
      <w:pPr>
        <w:spacing w:before="0" w:after="0" w:line="408" w:lineRule="exact"/>
        <w:ind w:left="0" w:right="0" w:firstLine="576"/>
        <w:jc w:val="left"/>
      </w:pPr>
      <w:r>
        <w:rPr/>
        <w:t xml:space="preserve">(5) The improved funding formula must consider options for enhanced state funding for school districts that have not raised capital funds through levies or bonds in the prior ten-year period.</w:t>
      </w:r>
    </w:p>
    <w:p>
      <w:pPr>
        <w:spacing w:before="0" w:after="0" w:line="408" w:lineRule="exact"/>
        <w:ind w:left="0" w:right="0" w:firstLine="576"/>
        <w:jc w:val="left"/>
      </w:pPr>
      <w:r>
        <w:rPr/>
        <w:t xml:space="preserve">(6) In consultation with stakeholders, the office of financial management, and the appropriate committees of the legislature, the office of the superintendent of public instruction must recommend statutory and rule changes to ensure appropriate coordination between the K-3 class size reduction construction grant program and the school construction assistance program. The recommendation must include ways to ensure that new square footage funded through this grant program does not impair a school district's eligibility for modernization or replacement grants through the school construction assistance program eligibility under RCW 28A.525.166.</w:t>
      </w:r>
    </w:p>
    <w:p>
      <w:pPr>
        <w:spacing w:before="0" w:after="0" w:line="408" w:lineRule="exact"/>
        <w:ind w:left="0" w:right="0" w:firstLine="576"/>
        <w:jc w:val="left"/>
      </w:pPr>
      <w:r>
        <w:rPr/>
        <w:t xml:space="preserve">(7) In consultation with stakeholders, the office of financial management, and the appropriate committees of the legislature, the superintendent of public instruction must recommend the content and method for reporting annually on the grants awarded during each fiscal year. The report must include, at least, the grant amounts and the status of all awarded grants by school district. The annual report must also include data documenting actual class size reductions and all-day kindergarten achieved in school districts that have received grants provided under this section. Beginning in 2016, the report must be submitted to the office of financial management and the appropriate committees of the legislature by October 1st for the preceding fiscal year and made available to the public on a web site maintained by the superintendent of public instruction.</w:t>
      </w:r>
    </w:p>
    <w:p>
      <w:pPr>
        <w:spacing w:before="0" w:after="0" w:line="408" w:lineRule="exact"/>
        <w:ind w:left="0" w:right="0" w:firstLine="576"/>
        <w:jc w:val="left"/>
      </w:pPr>
      <w:r>
        <w:rPr/>
        <w:t xml:space="preserve">(8) In consultation with stakeholders, the office of financial management, and the appropriate committees of the legislature, the superintendent of public instruction must recommend statutory and rule changes for awarding grants for construction, modernization, or replacement of school facilities with an expected useful life of less than thirty years.</w:t>
      </w:r>
    </w:p>
    <w:p>
      <w:pPr>
        <w:spacing w:before="240" w:after="0" w:line="408" w:lineRule="exact"/>
        <w:ind w:left="0" w:right="0" w:firstLine="576"/>
        <w:jc w:val="center"/>
      </w:pPr>
      <w:r>
        <w:rPr>
          <w:b/>
        </w:rPr>
        <w:t xml:space="preserve">PART 4: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rPr>
          <w:b/>
        </w:rPr>
        <w:t xml:space="preserve">01.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If specific funding for the purposes of section 201 of this act, referencing section 201 of this act by bill or chapter number and section number, is not provided by July 15, 2015, in the omnibus capital appropriations act, section 201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14, 2015.</w:t>
      </w:r>
    </w:p>
    <w:p>
      <w:pPr>
        <w:spacing w:before="0" w:after="0" w:line="408" w:lineRule="exact"/>
        <w:ind w:left="0" w:right="0" w:firstLine="576"/>
        <w:jc w:val="left"/>
      </w:pPr>
      <w:r>
        <w:rPr/>
        <w:t xml:space="preserve">Filed in Office of Secretary of State July 14, 2015.</w:t>
      </w:r>
    </w:p>
    <w:sectPr>
      <w:pgNumType w:start="1"/>
      <w:footerReference xmlns:r="http://schemas.openxmlformats.org/officeDocument/2006/relationships" r:id="R02314b22f72b460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6080.SL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17a7dc6df1487c" /><Relationship Type="http://schemas.openxmlformats.org/officeDocument/2006/relationships/footer" Target="/word/footer.xml" Id="R02314b22f72b4609" /></Relationships>
</file>