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06763132243cb" /></Relationships>
</file>

<file path=word/document.xml><?xml version="1.0" encoding="utf-8"?>
<w:document xmlns:w="http://schemas.openxmlformats.org/wordprocessingml/2006/main">
  <w:body>
    <w:p>
      <w:r>
        <w:rPr>
          <w:b/>
        </w:rPr>
        <w:r>
          <w:rPr/>
          <w:t xml:space="preserve">1427-S</w:t>
        </w:r>
      </w:r>
      <w:r>
        <w:rPr>
          <w:b/>
        </w:rPr>
        <w:t xml:space="preserve"> </w:t>
        <w:t xml:space="preserve">AMH</w:t>
      </w:r>
      <w:r>
        <w:rPr>
          <w:b/>
        </w:rPr>
        <w:t xml:space="preserve"> </w:t>
        <w:r>
          <w:rPr/>
          <w:t xml:space="preserve">CODY</w:t>
        </w:r>
      </w:r>
      <w:r>
        <w:rPr>
          <w:b/>
        </w:rPr>
        <w:t xml:space="preserve"> </w:t>
        <w:r>
          <w:rPr/>
          <w:t xml:space="preserve">H2194.1</w:t>
        </w:r>
      </w:r>
      <w:r>
        <w:rPr>
          <w:b/>
        </w:rPr>
        <w:t xml:space="preserve"> - NOT FOR FLOOR USE</w:t>
      </w:r>
    </w:p>
    <w:p>
      <w:pPr>
        <w:ind w:left="0" w:right="0" w:firstLine="576"/>
      </w:pPr>
    </w:p>
    <w:p>
      <w:pPr>
        <w:spacing w:before="480" w:after="0" w:line="408" w:lineRule="exact"/>
      </w:pPr>
      <w:r>
        <w:rPr>
          <w:b/>
          <w:u w:val="single"/>
        </w:rPr>
        <w:t xml:space="preserve">SHB 1427</w:t>
      </w:r>
      <w:r>
        <w:t xml:space="preserve"> -</w:t>
      </w:r>
      <w:r>
        <w:t xml:space="preserve"> </w:t>
        <w:t xml:space="preserve">H AMD</w:t>
      </w:r>
      <w:r>
        <w:t xml:space="preserve"> </w:t>
      </w:r>
      <w:r>
        <w:rPr>
          <w:b/>
        </w:rPr>
        <w:t xml:space="preserve">170</w:t>
      </w:r>
    </w:p>
    <w:p>
      <w:pPr>
        <w:spacing w:before="0" w:after="0" w:line="408" w:lineRule="exact"/>
        <w:ind w:left="0" w:right="0" w:firstLine="576"/>
        <w:jc w:val="left"/>
      </w:pPr>
      <w:r>
        <w:rPr/>
        <w:t xml:space="preserve">By Representative Cody</w:t>
      </w:r>
    </w:p>
    <w:p>
      <w:pPr>
        <w:jc w:val="right"/>
      </w:pPr>
      <w:r>
        <w:rPr>
          <w:b/>
        </w:rPr>
        <w:t xml:space="preserve">WITHDRAWN 03/03/2017</w:t>
      </w:r>
    </w:p>
    <w:p>
      <w:pPr>
        <w:spacing w:before="0" w:after="0" w:line="408" w:lineRule="exact"/>
        <w:ind w:left="0" w:right="0" w:firstLine="576"/>
        <w:jc w:val="left"/>
      </w:pPr>
      <w:r>
        <w:rPr/>
        <w:t xml:space="preserve">On page 5,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r>
        <w:t>))</w:t>
      </w:r>
      <w:r>
        <w:rPr/>
        <w:t xml:space="preserve"> </w:t>
      </w:r>
      <w:r>
        <w:rPr>
          <w:u w:val="single"/>
        </w:rPr>
        <w:t xml:space="preserve">A county may impose a maximum capacity for the program of not less than three hundred fifty participants if necessary to address specific local conditions cited by the county</w:t>
      </w:r>
      <w:r>
        <w:rPr/>
        <w:t xml:space="preserve">;</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6,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for consistent agency designations in the event that either HB 1388 or SB 5259, relating to transferring responsibilities for behavioral health services from the DSHS to the Health Care Authority and the Department of Health,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ef23a4de64a53" /></Relationships>
</file>