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018acfbef42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1570-S2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MANW</w:t>
        </w:r>
      </w:r>
      <w:r>
        <w:rPr>
          <w:b/>
        </w:rPr>
        <w:t xml:space="preserve"> </w:t>
        <w:r>
          <w:rPr/>
          <w:t xml:space="preserve">H4562.1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1570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Manweller</w:t>
      </w:r>
    </w:p>
    <w:p>
      <w:pPr>
        <w:jc w:val="right"/>
      </w:pPr>
      <w:r>
        <w:rPr>
          <w:b/>
        </w:rPr>
        <w:t xml:space="preserve">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32, strike all of subsection (7)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requirement that the Department of Commerce conduct a statewide homeless study every ten years, in collaboration with the Washington State Institute for Public Policy.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e3e3056764de3" /></Relationships>
</file>