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61d31902444ea" /></Relationships>
</file>

<file path=word/document.xml><?xml version="1.0" encoding="utf-8"?>
<w:document xmlns:w="http://schemas.openxmlformats.org/wordprocessingml/2006/main">
  <w:body>
    <w:p>
      <w:r>
        <w:rPr>
          <w:b/>
        </w:rPr>
        <w:r>
          <w:rPr/>
          <w:t xml:space="preserve">1614-S2</w:t>
        </w:r>
      </w:r>
      <w:r>
        <w:rPr>
          <w:b/>
        </w:rPr>
        <w:t xml:space="preserve"> </w:t>
        <w:t xml:space="preserve">AMH</w:t>
      </w:r>
      <w:r>
        <w:rPr>
          <w:b/>
        </w:rPr>
        <w:t xml:space="preserve"> </w:t>
        <w:r>
          <w:rPr/>
          <w:t xml:space="preserve">GOOD</w:t>
        </w:r>
      </w:r>
      <w:r>
        <w:rPr>
          <w:b/>
        </w:rPr>
        <w:t xml:space="preserve"> </w:t>
        <w:r>
          <w:rPr/>
          <w:t xml:space="preserve">H2256.2</w:t>
        </w:r>
      </w:r>
      <w:r>
        <w:rPr>
          <w:b/>
        </w:rPr>
        <w:t xml:space="preserve"> - NOT FOR FLOOR USE</w:t>
      </w:r>
    </w:p>
    <w:p>
      <w:pPr>
        <w:ind w:left="0" w:right="0" w:firstLine="576"/>
      </w:pPr>
    </w:p>
    <w:p>
      <w:pPr>
        <w:spacing w:before="480" w:after="0" w:line="408" w:lineRule="exact"/>
      </w:pPr>
      <w:r>
        <w:rPr>
          <w:b/>
          <w:u w:val="single"/>
        </w:rPr>
        <w:t xml:space="preserve">2SHB 1614</w:t>
      </w:r>
      <w:r>
        <w:t xml:space="preserve"> -</w:t>
      </w:r>
      <w:r>
        <w:t xml:space="preserve"> </w:t>
        <w:t xml:space="preserve">H AMD</w:t>
      </w:r>
      <w:r>
        <w:t xml:space="preserve"> </w:t>
      </w:r>
      <w:r>
        <w:rPr>
          <w:b/>
        </w:rPr>
        <w:t xml:space="preserve">175</w:t>
      </w:r>
    </w:p>
    <w:p>
      <w:pPr>
        <w:spacing w:before="0" w:after="0" w:line="408" w:lineRule="exact"/>
        <w:ind w:left="0" w:right="0" w:firstLine="576"/>
        <w:jc w:val="left"/>
      </w:pPr>
      <w:r>
        <w:rPr/>
        <w:t xml:space="preserve">By Representative Goodman</w:t>
      </w:r>
    </w:p>
    <w:p>
      <w:pPr>
        <w:jc w:val="right"/>
      </w:pPr>
      <w:r>
        <w:rPr>
          <w:b/>
        </w:rPr>
        <w:t xml:space="preserve">ADOPTED 03/02/2017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one dollar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one dollar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 four days in jail or, if available in that county or city, a six-month</w:t>
      </w:r>
      <w:r>
        <w:t>))</w:t>
      </w:r>
      <w:r>
        <w:rPr/>
        <w:t xml:space="preserve"> </w:t>
      </w:r>
      <w:r>
        <w:rPr>
          <w:u w:val="single"/>
        </w:rPr>
        <w:t xml:space="preserve">one hundred twenty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 six days in jail or, if available in that county or city,</w:t>
      </w:r>
      <w:r>
        <w:t>))</w:t>
      </w:r>
      <w:r>
        <w:rPr/>
        <w:t xml:space="preserve"> </w:t>
      </w:r>
      <w:r>
        <w:rPr>
          <w:u w:val="single"/>
        </w:rPr>
        <w:t xml:space="preserve">six months of electronic home monitoring or</w:t>
      </w:r>
      <w:r>
        <w:rPr/>
        <w:t xml:space="preserve"> a six-month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w:t>
      </w:r>
      <w:r>
        <w:t>((</w:t>
      </w:r>
      <w:r>
        <w:rPr>
          <w:strike/>
        </w:rPr>
        <w:t xml:space="preserve">an advanced emergency medical technician or paramedic licensed under chapter 18.73 RCW</w:t>
      </w:r>
      <w:r>
        <w:t>))</w:t>
      </w:r>
      <w:r>
        <w:rPr/>
        <w:t xml:space="preserve"> </w:t>
      </w:r>
      <w:r>
        <w:rPr>
          <w:u w:val="single"/>
        </w:rPr>
        <w:t xml:space="preserve">a physician's trained advanced emergency medical technician and paramedic certified under chapter 18.71 RCW, provided that performance of the withdrawal is consistent with the protocols of the physician's trained advanced emergency medical technician and paramedic's employing agency</w:t>
      </w:r>
      <w:r>
        <w:rPr/>
        <w:t xml:space="preserve">; until July 1, 2016, a health care assistant certified under chapter 18.135 RCW; or a medical assistant-certified or medical assistant-phlebotomist certified under chapter 18.360 RCW. Proof of qualification to draw blood may be established through the department of health's provider credential search. </w:t>
      </w:r>
      <w:r>
        <w:t>((</w:t>
      </w:r>
      <w:r>
        <w:rPr>
          <w:strike/>
        </w:rPr>
        <w:t xml:space="preserve">This</w:t>
      </w:r>
      <w:r>
        <w:t>))</w:t>
      </w:r>
      <w:r>
        <w:rPr/>
        <w:t xml:space="preserve"> </w:t>
      </w:r>
      <w:r>
        <w:rPr>
          <w:u w:val="single"/>
        </w:rPr>
        <w:t xml:space="preserve">When withdrawal of blood for the purpose of determining its alcoholic or drug content is performed outside Washington state, the withdrawal may be performed by any health care provider lawfully authorized to perform a withdrawal for that purpose in the state in which the withdrawal takes place. These</w:t>
      </w:r>
      <w:r>
        <w:rPr/>
        <w:t xml:space="preserve"> limitation</w:t>
      </w:r>
      <w:r>
        <w:rPr>
          <w:u w:val="single"/>
        </w:rPr>
        <w:t xml:space="preserve">s</w:t>
      </w:r>
      <w:r>
        <w:rPr/>
        <w:t xml:space="preserve">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w:t>
      </w:r>
      <w:r>
        <w:rPr>
          <w:u w:val="single"/>
        </w:rPr>
        <w:t xml:space="preserve">physician's trained</w:t>
      </w:r>
      <w:r>
        <w:rPr/>
        <w:t xml:space="preserve"> advanced emergency medical technician </w:t>
      </w:r>
      <w:r>
        <w:t>((</w:t>
      </w:r>
      <w:r>
        <w:rPr>
          <w:strike/>
        </w:rPr>
        <w:t xml:space="preserve">or</w:t>
      </w:r>
      <w:r>
        <w:t>))</w:t>
      </w:r>
      <w:r>
        <w:rPr/>
        <w:t xml:space="preserve"> </w:t>
      </w:r>
      <w:r>
        <w:rPr>
          <w:u w:val="single"/>
        </w:rPr>
        <w:t xml:space="preserve">and</w:t>
      </w:r>
      <w:r>
        <w:rPr/>
        <w:t xml:space="preserve">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any other authority of law, or RCW 46.20.308, as now or hereafter amended: PROVIDED, That nothing in this section shall relieve such licensed or certified health care provider, or hospital or duly licensed clinical laboratory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w:t>
      </w:r>
      <w:r>
        <w:rPr>
          <w:u w:val="single"/>
        </w:rPr>
        <w:t xml:space="preserve">physician's trained</w:t>
      </w:r>
      <w:r>
        <w:rPr/>
        <w:t xml:space="preserve"> advanced emergency medical technician </w:t>
      </w:r>
      <w:r>
        <w:t>((</w:t>
      </w:r>
      <w:r>
        <w:rPr>
          <w:strike/>
        </w:rPr>
        <w:t xml:space="preserve">or</w:t>
      </w:r>
      <w:r>
        <w:t>))</w:t>
      </w:r>
      <w:r>
        <w:rPr/>
        <w:t xml:space="preserve"> </w:t>
      </w:r>
      <w:r>
        <w:rPr>
          <w:u w:val="single"/>
        </w:rPr>
        <w:t xml:space="preserve">and</w:t>
      </w:r>
      <w:r>
        <w:rPr/>
        <w:t xml:space="preserve">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w:t>
      </w:r>
      <w:r>
        <w:rPr>
          <w:u w:val="single"/>
        </w:rPr>
        <w:t xml:space="preserve">physician's trained</w:t>
      </w:r>
      <w:r>
        <w:rPr/>
        <w:t xml:space="preserve"> advanced emergency medical technician </w:t>
      </w:r>
      <w:r>
        <w:t>((</w:t>
      </w:r>
      <w:r>
        <w:rPr>
          <w:strike/>
        </w:rPr>
        <w:t xml:space="preserve">or</w:t>
      </w:r>
      <w:r>
        <w:t>))</w:t>
      </w:r>
      <w:r>
        <w:rPr/>
        <w:t xml:space="preserve"> </w:t>
      </w:r>
      <w:r>
        <w:rPr>
          <w:u w:val="single"/>
        </w:rPr>
        <w:t xml:space="preserve">and</w:t>
      </w:r>
      <w:r>
        <w:rPr/>
        <w:t xml:space="preserve">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w:t>
      </w:r>
      <w:r>
        <w:rPr>
          <w:u w:val="single"/>
        </w:rPr>
        <w:t xml:space="preserve">physician's trained</w:t>
      </w:r>
      <w:r>
        <w:rPr/>
        <w:t xml:space="preserve"> advanced emergency medical technician </w:t>
      </w:r>
      <w:r>
        <w:t>((</w:t>
      </w:r>
      <w:r>
        <w:rPr>
          <w:strike/>
        </w:rPr>
        <w:t xml:space="preserve">or</w:t>
      </w:r>
      <w:r>
        <w:t>))</w:t>
      </w:r>
      <w:r>
        <w:rPr/>
        <w:t xml:space="preserve"> </w:t>
      </w:r>
      <w:r>
        <w:rPr>
          <w:u w:val="single"/>
        </w:rPr>
        <w:t xml:space="preserve">and</w:t>
      </w:r>
      <w:r>
        <w:rPr/>
        <w:t xml:space="preserve">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w:t>
      </w:r>
      <w:r>
        <w:rPr>
          <w:u w:val="single"/>
        </w:rPr>
        <w:t xml:space="preserve">, or provided notice of,</w:t>
      </w:r>
      <w:r>
        <w:rPr/>
        <w:t xml:space="preserve"> a traffic </w:t>
      </w:r>
      <w:r>
        <w:t>((</w:t>
      </w:r>
      <w:r>
        <w:rPr>
          <w:strike/>
        </w:rPr>
        <w:t xml:space="preserve">citation</w:t>
      </w:r>
      <w:r>
        <w:t>))</w:t>
      </w:r>
      <w:r>
        <w:rPr/>
        <w:t xml:space="preserve"> </w:t>
      </w:r>
      <w:r>
        <w:rPr>
          <w:u w:val="single"/>
        </w:rPr>
        <w:t xml:space="preserve">infraction</w:t>
      </w:r>
      <w:r>
        <w:rPr/>
        <w:t xml:space="preserve"> or a traffic-related criminal complaint willfully fails to appear at a requested hearing for a moving violation</w:t>
      </w:r>
      <w:r>
        <w:rPr>
          <w:u w:val="single"/>
        </w:rPr>
        <w:t xml:space="preserve">,</w:t>
      </w:r>
      <w:r>
        <w:rPr/>
        <w:t xml:space="preserve"> or fails to comply with the terms of a notice of </w:t>
      </w:r>
      <w:r>
        <w:t>((</w:t>
      </w:r>
      <w:r>
        <w:rPr>
          <w:strike/>
        </w:rPr>
        <w:t xml:space="preserve">traffic citation</w:t>
      </w:r>
      <w:r>
        <w:t>))</w:t>
      </w:r>
      <w:r>
        <w:rPr/>
        <w:t xml:space="preserve"> </w:t>
      </w:r>
      <w:r>
        <w:rPr>
          <w:u w:val="single"/>
        </w:rPr>
        <w:t xml:space="preserve">infraction</w:t>
      </w:r>
      <w:r>
        <w:rPr/>
        <w:t xml:space="preserve"> for a moving violation or a traffic-related criminal complaint, the court </w:t>
      </w:r>
      <w:r>
        <w:t>((</w:t>
      </w:r>
      <w:r>
        <w:rPr>
          <w:strike/>
        </w:rPr>
        <w:t xml:space="preserve">in which the defendant failed to appear</w:t>
      </w:r>
      <w:r>
        <w:t>))</w:t>
      </w:r>
      <w:r>
        <w:rPr/>
        <w:t xml:space="preserve"> </w:t>
      </w:r>
      <w:r>
        <w:rPr>
          <w:u w:val="single"/>
        </w:rPr>
        <w:t xml:space="preserve">with jurisdiction over the traffic infraction or traffic-related criminal complaint</w:t>
      </w:r>
      <w:r>
        <w:rPr/>
        <w:t xml:space="preserve"> shall promptly give notice of such fact to the department of licensing. Whenever thereafter the case in which the defendant failed to appear </w:t>
      </w:r>
      <w:r>
        <w:rPr>
          <w:u w:val="single"/>
        </w:rPr>
        <w:t xml:space="preserve">or comply</w:t>
      </w:r>
      <w:r>
        <w:rPr/>
        <w:t xml:space="preserve"> is adjudicated, the court hearing the case shall promptly file with the department a certificate showing that the case has been adjudicated. For the purposes of this section, "moving violation" is defined by rule pursuant to RCW 46.20.2891."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provisions of the underlying bill with the following changes:</w:t>
      </w:r>
    </w:p>
    <w:p>
      <w:pPr>
        <w:spacing w:before="0" w:after="0" w:line="408" w:lineRule="exact"/>
        <w:ind w:left="0" w:right="0" w:firstLine="576"/>
        <w:jc w:val="left"/>
      </w:pPr>
      <w:r>
        <w:rPr/>
        <w:t xml:space="preserve">(1) Amends the statutes that limit civil and criminal liability and professional discipline for medical professionals who perform nonconsensual blood draws at the direction of law enforcement, to reflect the change in the underlying bill authorizing persons certified as a physician's trained advanced emergency medical technician and paramedic under chapter 18.71 RCW (rather than chapter 18.73 RCW) to perform blood draws in impaired driving investigations.</w:t>
      </w:r>
    </w:p>
    <w:p>
      <w:pPr>
        <w:spacing w:before="0" w:after="0" w:line="408" w:lineRule="exact"/>
        <w:ind w:left="0" w:right="0" w:firstLine="576"/>
        <w:jc w:val="left"/>
      </w:pPr>
      <w:r>
        <w:rPr/>
        <w:t xml:space="preserve">(2) Clarifies the circumstances under which the court must provide notice to the Department of Licensing (DOL) regarding a person who has failed to appear or comply following issuance of a traffic infraction or traffic-related criminal complaint: (a) Refers to failure to comply with a notice of "infraction" for a moving violation, rather than notice of a "traffic citation"; (b) provides that a person may be "provided notice of" either a traffic infraction or traffic-related criminal complaint (rather than only a traffic-related criminal complaint); and (c) makes other changes for clarity and internal consistency.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5e882e11c4c54" /></Relationships>
</file>