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67f248ebe4853" /></Relationships>
</file>

<file path=word/document.xml><?xml version="1.0" encoding="utf-8"?>
<w:document xmlns:w="http://schemas.openxmlformats.org/wordprocessingml/2006/main">
  <w:body>
    <w:p>
      <w:r>
        <w:rPr>
          <w:b/>
        </w:rPr>
        <w:r>
          <w:rPr/>
          <w:t xml:space="preserve">1738-S</w:t>
        </w:r>
      </w:r>
      <w:r>
        <w:rPr>
          <w:b/>
        </w:rPr>
        <w:t xml:space="preserve"> </w:t>
        <w:t xml:space="preserve">AMH</w:t>
      </w:r>
      <w:r>
        <w:rPr>
          <w:b/>
        </w:rPr>
        <w:t xml:space="preserve"> </w:t>
        <w:r>
          <w:rPr/>
          <w:t xml:space="preserve">TAYL</w:t>
        </w:r>
      </w:r>
      <w:r>
        <w:rPr>
          <w:b/>
        </w:rPr>
        <w:t xml:space="preserve"> </w:t>
        <w:r>
          <w:rPr/>
          <w:t xml:space="preserve">H1913.1</w:t>
        </w:r>
      </w:r>
      <w:r>
        <w:rPr>
          <w:b/>
        </w:rPr>
        <w:t xml:space="preserve"> - NOT FOR FLOOR USE</w:t>
      </w:r>
    </w:p>
    <w:p>
      <w:pPr>
        <w:ind w:left="0" w:right="0" w:firstLine="576"/>
      </w:pPr>
    </w:p>
    <w:p>
      <w:pPr>
        <w:spacing w:before="480" w:after="0" w:line="408" w:lineRule="exact"/>
      </w:pPr>
      <w:r>
        <w:rPr>
          <w:b/>
          <w:u w:val="single"/>
        </w:rPr>
        <w:t xml:space="preserve">SHB 1738</w:t>
      </w:r>
      <w:r>
        <w:t xml:space="preserve"> -</w:t>
      </w:r>
      <w:r>
        <w:t xml:space="preserve"> </w:t>
        <w:t xml:space="preserve">H AMD</w:t>
      </w:r>
      <w:r>
        <w:t xml:space="preserve"> </w:t>
      </w:r>
      <w:r>
        <w:rPr>
          <w:b/>
        </w:rPr>
        <w:t xml:space="preserve">12</w:t>
      </w:r>
    </w:p>
    <w:p>
      <w:pPr>
        <w:spacing w:before="0" w:after="0" w:line="408" w:lineRule="exact"/>
        <w:ind w:left="0" w:right="0" w:firstLine="576"/>
        <w:jc w:val="left"/>
      </w:pPr>
      <w:r>
        <w:rPr/>
        <w:t xml:space="preserve">By Representative Taylor</w:t>
      </w:r>
    </w:p>
    <w:p>
      <w:pPr>
        <w:jc w:val="right"/>
      </w:pPr>
      <w:r>
        <w:rPr>
          <w:b/>
        </w:rPr>
        <w:t xml:space="preserve">FAILED 02/16/2017</w:t>
      </w:r>
    </w:p>
    <w:p>
      <w:pPr>
        <w:spacing w:before="0" w:after="0" w:line="408" w:lineRule="exact"/>
        <w:ind w:left="0" w:right="0" w:firstLine="576"/>
        <w:jc w:val="left"/>
      </w:pPr>
      <w:r>
        <w:rPr/>
        <w:t xml:space="preserve">On page 2, line 4, after "</w:t>
      </w:r>
      <w:r>
        <w:rPr>
          <w:u w:val="single"/>
        </w:rPr>
        <w:t xml:space="preserve">weight.</w:t>
      </w:r>
      <w:r>
        <w:rPr/>
        <w:t xml:space="preserve">" insert "</w:t>
      </w:r>
      <w:r>
        <w:rPr>
          <w:u w:val="single"/>
        </w:rPr>
        <w:t xml:space="preserve">This prohibition takes effect only if twenty-five other states have passed comparable laws or adopted comparable rules as identified in section 4 of this act.</w:t>
      </w:r>
      <w:r>
        <w:rPr/>
        <w:t xml:space="preserve">"</w:t>
      </w:r>
    </w:p>
    <w:p>
      <w:pPr>
        <w:spacing w:before="0" w:after="0" w:line="408" w:lineRule="exact"/>
        <w:ind w:left="0" w:right="0" w:firstLine="576"/>
        <w:jc w:val="left"/>
      </w:pPr>
      <w:r>
        <w:rPr/>
        <w:t xml:space="preserve">On page 3, after line 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70</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By December 1, 2024, the department shall identify other states that have passed comparable laws or adopted comparable rules that restrict manufacturers, wholesalers, retailers, or distributors from selling or offering for sale brake friction material containing more than 0.5 percent copper and its compounds by weight.</w:t>
      </w:r>
    </w:p>
    <w:p>
      <w:pPr>
        <w:spacing w:before="0" w:after="0" w:line="408" w:lineRule="exact"/>
        <w:ind w:left="0" w:right="0" w:firstLine="576"/>
        <w:jc w:val="left"/>
      </w:pPr>
      <w:r>
        <w:rPr/>
        <w:t xml:space="preserve">(2) By December 1, 2024, the department shall publish the information required in subsection (1) of this section in the Washington State Register and submit a report to the legislature consistent with RCW 43.01.036."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department of ecology to submit by December 1, 2024, a report identifying the other states that have passed comparable laws or adopted comparable rules that restrict manufacturers, wholesalers, retailers, or distributors from selling or offering for sale brake friction material containing more than 0.5 percent copper and its compounds by weight. Makes the prohibition on the sale of brake friction material containing more than 0.5 percent copper in Washington contingent on 25 other states passing comparable laws or adopting comparable rules by December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d2718ca66940ae" /></Relationships>
</file>