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1ca2fff64e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2448-S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SENN</w:t>
        </w:r>
      </w:r>
      <w:r>
        <w:rPr>
          <w:b/>
        </w:rPr>
        <w:t xml:space="preserve"> </w:t>
        <w:r>
          <w:rPr/>
          <w:t xml:space="preserve">H4273.2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2448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Senn</w:t>
      </w:r>
    </w:p>
    <w:p>
      <w:pPr>
        <w:jc w:val="right"/>
      </w:pPr>
      <w:r>
        <w:rPr>
          <w:b/>
        </w:rPr>
        <w:t xml:space="preserve">WITHDRAWN 02/01/2018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</w:t>
      </w:r>
      <w:r>
        <w:rPr>
          <w:u w:val="single"/>
        </w:rPr>
        <w:t xml:space="preserve">representative</w:t>
      </w:r>
      <w:r>
        <w:rPr/>
        <w:t xml:space="preserve">" insert "</w:t>
      </w:r>
      <w:r>
        <w:rPr>
          <w:u w:val="single"/>
        </w:rPr>
        <w:t xml:space="preserve">or immediate family member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10, after "property" strike all material through "property and" on line 11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14, after "</w:t>
      </w:r>
      <w:r>
        <w:rPr>
          <w:u w:val="single"/>
        </w:rPr>
        <w:t xml:space="preserve">property</w:t>
      </w:r>
      <w:r>
        <w:rPr/>
        <w:t xml:space="preserve">" insert "</w:t>
      </w:r>
      <w:r>
        <w:rPr>
          <w:u w:val="single"/>
        </w:rPr>
        <w:t xml:space="preserve">, owned by the legal representative or immediate family member of a person with developmental disabilities,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38, after "(3)(s)" strike all material through "(A)" on page 7, line 1, and insert 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definitions in RCW 71A.10.020 apply;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"Immediate family member" means any first degree relative, including adopted, half, and step family members;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"Qualified entity" means: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and 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 transfer of residential property by an immediate family member of a person with developmental disabilities to a qualified entity from the real estate excise tax. Removes the reference to a person with developmental disabilities retaining a life estate in the transferred residential property. Clarifies that the person with developmental disabilities does not own the residential property being conveyed to a qualified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746de2dc1400a" /></Relationships>
</file>