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2254c54ad4edf" /></Relationships>
</file>

<file path=word/document.xml><?xml version="1.0" encoding="utf-8"?>
<w:document xmlns:w="http://schemas.openxmlformats.org/wordprocessingml/2006/main">
  <w:body>
    <w:p>
      <w:r>
        <w:rPr>
          <w:b/>
        </w:rPr>
        <w:r>
          <w:rPr/>
          <w:t xml:space="preserve">2519.E</w:t>
        </w:r>
      </w:r>
      <w:r>
        <w:rPr>
          <w:b/>
        </w:rPr>
        <w:t xml:space="preserve"> </w:t>
        <w:t xml:space="preserve">AMC</w:t>
      </w:r>
      <w:r>
        <w:rPr>
          <w:b/>
        </w:rPr>
        <w:t xml:space="preserve"> </w:t>
        <w:r>
          <w:rPr/>
          <w:t xml:space="preserve">CONF</w:t>
        </w:r>
      </w:r>
      <w:r>
        <w:rPr>
          <w:b/>
        </w:rPr>
        <w:t xml:space="preserve"> </w:t>
        <w:r>
          <w:rPr/>
          <w:t xml:space="preserve">S6165.1</w:t>
        </w:r>
      </w:r>
      <w:r>
        <w:rPr>
          <w:b/>
        </w:rPr>
        <w:t xml:space="preserve"> - NOT FOR FLOOR USE</w:t>
      </w:r>
    </w:p>
    <w:p>
      <w:pPr>
        <w:ind w:left="0" w:right="0" w:firstLine="576"/>
      </w:pPr>
    </w:p>
    <w:p>
      <w:pPr>
        <w:spacing w:before="480" w:after="0" w:line="408" w:lineRule="exact"/>
      </w:pPr>
      <w:r>
        <w:rPr>
          <w:b/>
          <w:u w:val="single"/>
        </w:rPr>
        <w:t xml:space="preserve">EHB 2519</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2015 c 130 s 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w:t>
      </w:r>
      <w:r>
        <w:rPr>
          <w:u w:val="single"/>
        </w:rPr>
        <w:t xml:space="preserve">(a)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u w:val="single"/>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u w:val="single"/>
        </w:rPr>
        <w:t xml:space="preserve">(5)</w:t>
      </w:r>
      <w:r>
        <w:rPr/>
        <w:t xml:space="preserve"> The provisions of chapter 130, Laws of 2015 </w:t>
      </w:r>
      <w:r>
        <w:rPr>
          <w:u w:val="single"/>
        </w:rPr>
        <w:t xml:space="preserve">and subsection (4) of this section</w:t>
      </w:r>
      <w:r>
        <w:rPr/>
        <w:t xml:space="preserve"> shall not apply to circumstances where a law enforcement officer has momentarily obtained a firearm </w:t>
      </w:r>
      <w:r>
        <w:rPr>
          <w:u w:val="single"/>
        </w:rPr>
        <w:t xml:space="preserve">or concealed pistol license</w:t>
      </w:r>
      <w:r>
        <w:rPr/>
        <w:t xml:space="preserve"> from an individual and would otherwise immediately return the firearm </w:t>
      </w:r>
      <w:r>
        <w:rPr>
          <w:u w:val="single"/>
        </w:rPr>
        <w:t xml:space="preserve">or concealed pistol license</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w:t>
      </w:r>
      <w:r>
        <w:rPr>
          <w:u w:val="single"/>
        </w:rPr>
        <w:t xml:space="preserve">chapters 7.90, 7.92, or 7.94 RCW, or</w:t>
      </w:r>
      <w:r>
        <w:rPr/>
        <w:t xml:space="preserve">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u w:val="single"/>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80" w:after="0" w:line="408" w:lineRule="exact"/>
      </w:pPr>
      <w:r>
        <w:rPr>
          <w:b/>
          <w:u w:val="single"/>
        </w:rPr>
        <w:t xml:space="preserve">EHB 2519</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03/07/2018</w:t>
      </w:r>
    </w:p>
    <w:p>
      <w:pPr>
        <w:spacing w:before="0" w:after="0" w:line="408" w:lineRule="exact"/>
        <w:ind w:left="0" w:right="0" w:firstLine="576"/>
        <w:jc w:val="left"/>
      </w:pPr>
      <w:r>
        <w:rPr/>
        <w:t xml:space="preserve">On page 1, line 2 of the title, after "requirements;" strike the remainder of the title and insert "amending RCW 9.41.345; and reenacting and amending RCW 9.41.070."</w:t>
      </w:r>
    </w:p>
    <w:p>
      <w:pPr>
        <w:spacing w:before="0" w:after="0" w:line="408" w:lineRule="exact"/>
        <w:ind w:left="0" w:right="0" w:firstLine="576"/>
        <w:jc w:val="left"/>
      </w:pPr>
      <w:r>
        <w:rPr>
          <w:u w:val="single"/>
        </w:rPr>
        <w:t xml:space="preserve">EFFECT:</w:t>
      </w:r>
      <w:r>
        <w:rPr/>
        <w:t xml:space="preserve"> Requires law enforcement to return a surrendered CPL within five business days of determining the licensee is eligible for the return of the CPL. Removes provisions allowing active duty members of the United States armed forces, members of the reserves or National Guard, and honorably discharged veterans who are at least 18 years of age to possess pistols and obtain a concealed pistol license. Allows a law enforcement agency to take the photo of an applicant for a concealed pistol license and print the licensee's photo on the face of the license.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3846ba9574669" /></Relationships>
</file>